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C68" w:rsidRDefault="004E2C68" w:rsidP="004E2C68">
      <w:pPr>
        <w:pStyle w:val="Titre"/>
        <w:pBdr>
          <w:bottom w:val="single" w:sz="4" w:space="1" w:color="auto"/>
        </w:pBdr>
        <w:jc w:val="center"/>
      </w:pPr>
      <w:bookmarkStart w:id="0" w:name="_GoBack"/>
      <w:bookmarkEnd w:id="0"/>
      <w:r>
        <w:t>Cahier des charges d’une SAE à Mayotte</w:t>
      </w:r>
    </w:p>
    <w:p w:rsidR="004E2C68" w:rsidRDefault="004E2C68" w:rsidP="004E2C68">
      <w:pPr>
        <w:pStyle w:val="Default"/>
        <w:rPr>
          <w:color w:val="auto"/>
          <w:sz w:val="20"/>
          <w:szCs w:val="20"/>
        </w:rPr>
      </w:pPr>
    </w:p>
    <w:p w:rsidR="001F1CF8" w:rsidRDefault="001F1CF8" w:rsidP="001F1CF8">
      <w:pPr>
        <w:jc w:val="center"/>
      </w:pPr>
    </w:p>
    <w:p w:rsidR="00EE7767" w:rsidRDefault="004F7A16" w:rsidP="00EE7767">
      <w:pPr>
        <w:pStyle w:val="Titre1"/>
      </w:pPr>
      <w:r>
        <w:t xml:space="preserve">CONDITIONS </w:t>
      </w:r>
      <w:r w:rsidR="00C54992">
        <w:t xml:space="preserve">SINE QUO NON </w:t>
      </w:r>
      <w:r>
        <w:t>:</w:t>
      </w:r>
    </w:p>
    <w:p w:rsidR="00EE7767" w:rsidRDefault="00EE7767" w:rsidP="00EE7767">
      <w:pPr>
        <w:pStyle w:val="Default"/>
        <w:rPr>
          <w:color w:val="auto"/>
          <w:sz w:val="20"/>
          <w:szCs w:val="20"/>
        </w:rPr>
      </w:pPr>
    </w:p>
    <w:p w:rsidR="00EE7767" w:rsidRDefault="00EE7767" w:rsidP="00EE7767">
      <w:pPr>
        <w:pStyle w:val="Default"/>
        <w:numPr>
          <w:ilvl w:val="0"/>
          <w:numId w:val="2"/>
        </w:numPr>
        <w:rPr>
          <w:color w:val="auto"/>
          <w:sz w:val="20"/>
          <w:szCs w:val="20"/>
        </w:rPr>
      </w:pPr>
      <w:r w:rsidRPr="00EE7767">
        <w:rPr>
          <w:color w:val="auto"/>
          <w:sz w:val="20"/>
          <w:szCs w:val="20"/>
        </w:rPr>
        <w:t>Pour une SAE à l’extérieur : La SAE doit être au mieux protéger du soleil et de la pluie. Des structures durables (auvent en dur) doivent être conçus, dimensionner, et orienter en conséquence.</w:t>
      </w:r>
    </w:p>
    <w:p w:rsidR="00EE7767" w:rsidRDefault="00EE7767" w:rsidP="00EE7767">
      <w:pPr>
        <w:pStyle w:val="Default"/>
        <w:rPr>
          <w:color w:val="auto"/>
          <w:sz w:val="20"/>
          <w:szCs w:val="20"/>
        </w:rPr>
      </w:pPr>
    </w:p>
    <w:p w:rsidR="00EE7767" w:rsidRPr="00C60AEA" w:rsidRDefault="00EE7767" w:rsidP="00EE7767">
      <w:pPr>
        <w:pStyle w:val="Paragraphedeliste"/>
        <w:numPr>
          <w:ilvl w:val="0"/>
          <w:numId w:val="2"/>
        </w:numPr>
        <w:spacing w:after="160" w:line="259" w:lineRule="auto"/>
        <w:rPr>
          <w:rFonts w:ascii="Arial" w:hAnsi="Arial" w:cs="Arial"/>
          <w:sz w:val="20"/>
          <w:szCs w:val="20"/>
        </w:rPr>
      </w:pPr>
      <w:r w:rsidRPr="00C60AEA">
        <w:rPr>
          <w:rFonts w:ascii="Arial" w:hAnsi="Arial" w:cs="Arial"/>
          <w:sz w:val="20"/>
          <w:szCs w:val="20"/>
        </w:rPr>
        <w:t xml:space="preserve">Dimension de la SAE : </w:t>
      </w:r>
    </w:p>
    <w:p w:rsidR="00EE7767" w:rsidRPr="00EE7767" w:rsidRDefault="00EE7767" w:rsidP="00EE7767">
      <w:pPr>
        <w:pStyle w:val="Paragraphedeliste"/>
        <w:numPr>
          <w:ilvl w:val="1"/>
          <w:numId w:val="2"/>
        </w:numPr>
        <w:spacing w:after="160" w:line="259" w:lineRule="auto"/>
        <w:rPr>
          <w:rFonts w:ascii="Arial" w:hAnsi="Arial" w:cs="Arial"/>
          <w:sz w:val="20"/>
          <w:szCs w:val="20"/>
        </w:rPr>
      </w:pPr>
      <w:r w:rsidRPr="00EE7767">
        <w:rPr>
          <w:rFonts w:ascii="Arial" w:hAnsi="Arial" w:cs="Arial"/>
          <w:sz w:val="20"/>
          <w:szCs w:val="20"/>
        </w:rPr>
        <w:t>Hauteur : 9m Préconisé pour l’EPS (collège/lycée), la compétition fédérale et l’UNSS (contribution au financement par le PNSAE possible) ou 7m minimum si la SAE est seulement prévue pour l’EPS au collège.</w:t>
      </w:r>
    </w:p>
    <w:p w:rsidR="00EE7767" w:rsidRDefault="00EE7767" w:rsidP="00EE7767">
      <w:pPr>
        <w:pStyle w:val="Paragraphedeliste"/>
        <w:numPr>
          <w:ilvl w:val="1"/>
          <w:numId w:val="2"/>
        </w:numPr>
        <w:spacing w:after="160" w:line="259" w:lineRule="auto"/>
        <w:rPr>
          <w:rFonts w:ascii="Arial" w:hAnsi="Arial" w:cs="Arial"/>
          <w:sz w:val="20"/>
          <w:szCs w:val="20"/>
        </w:rPr>
      </w:pPr>
      <w:r w:rsidRPr="00EE7767">
        <w:rPr>
          <w:rFonts w:ascii="Arial" w:hAnsi="Arial" w:cs="Arial"/>
          <w:sz w:val="20"/>
          <w:szCs w:val="20"/>
        </w:rPr>
        <w:t>Largeur préconisé : 24m. Ou 20m avec un espace de bloc supplémentaire.</w:t>
      </w:r>
    </w:p>
    <w:p w:rsidR="00EE7767" w:rsidRDefault="00EE7767" w:rsidP="00EE7767">
      <w:pPr>
        <w:rPr>
          <w:rFonts w:ascii="Arial" w:hAnsi="Arial" w:cs="Arial"/>
          <w:sz w:val="20"/>
          <w:szCs w:val="20"/>
        </w:rPr>
      </w:pPr>
    </w:p>
    <w:p w:rsidR="00061EBB" w:rsidRPr="00061EBB" w:rsidRDefault="00061EBB" w:rsidP="00A87E24">
      <w:pPr>
        <w:pStyle w:val="Paragraphedeliste"/>
        <w:numPr>
          <w:ilvl w:val="0"/>
          <w:numId w:val="2"/>
        </w:numPr>
        <w:autoSpaceDE w:val="0"/>
        <w:autoSpaceDN w:val="0"/>
        <w:adjustRightInd w:val="0"/>
        <w:spacing w:after="0" w:line="240" w:lineRule="auto"/>
        <w:rPr>
          <w:rFonts w:ascii="Arial" w:hAnsi="Arial" w:cs="Arial"/>
          <w:sz w:val="24"/>
          <w:szCs w:val="20"/>
        </w:rPr>
      </w:pPr>
      <w:r w:rsidRPr="00061EBB">
        <w:rPr>
          <w:rFonts w:ascii="Arial" w:hAnsi="Arial" w:cs="Arial"/>
          <w:sz w:val="20"/>
          <w:szCs w:val="16"/>
        </w:rPr>
        <w:t xml:space="preserve">Absence d’éléments saillants, angles vifs ou arêtes sur les murs jusqu’à </w:t>
      </w:r>
      <w:r>
        <w:rPr>
          <w:rFonts w:ascii="Arial" w:hAnsi="Arial" w:cs="Arial"/>
          <w:sz w:val="20"/>
          <w:szCs w:val="16"/>
        </w:rPr>
        <w:t>2.5 m de hauteur et sur le pour</w:t>
      </w:r>
      <w:r w:rsidRPr="00061EBB">
        <w:rPr>
          <w:rFonts w:ascii="Arial" w:hAnsi="Arial" w:cs="Arial"/>
          <w:sz w:val="20"/>
          <w:szCs w:val="16"/>
        </w:rPr>
        <w:t>t</w:t>
      </w:r>
      <w:r>
        <w:rPr>
          <w:rFonts w:ascii="Arial" w:hAnsi="Arial" w:cs="Arial"/>
          <w:sz w:val="20"/>
          <w:szCs w:val="16"/>
        </w:rPr>
        <w:t>o</w:t>
      </w:r>
      <w:r w:rsidRPr="00061EBB">
        <w:rPr>
          <w:rFonts w:ascii="Arial" w:hAnsi="Arial" w:cs="Arial"/>
          <w:sz w:val="20"/>
          <w:szCs w:val="16"/>
        </w:rPr>
        <w:t>ur de la SAE</w:t>
      </w:r>
    </w:p>
    <w:p w:rsidR="00061EBB" w:rsidRPr="00061EBB" w:rsidRDefault="00061EBB" w:rsidP="00061EBB">
      <w:pPr>
        <w:autoSpaceDE w:val="0"/>
        <w:autoSpaceDN w:val="0"/>
        <w:adjustRightInd w:val="0"/>
        <w:spacing w:after="0" w:line="240" w:lineRule="auto"/>
        <w:rPr>
          <w:rFonts w:ascii="Arial" w:hAnsi="Arial" w:cs="Arial"/>
          <w:sz w:val="20"/>
          <w:szCs w:val="20"/>
        </w:rPr>
      </w:pPr>
    </w:p>
    <w:p w:rsidR="00EE7767" w:rsidRPr="00C60AEA" w:rsidRDefault="00EE7767" w:rsidP="00EE7767">
      <w:pPr>
        <w:pStyle w:val="Default"/>
        <w:numPr>
          <w:ilvl w:val="0"/>
          <w:numId w:val="1"/>
        </w:numPr>
        <w:rPr>
          <w:color w:val="auto"/>
          <w:sz w:val="20"/>
          <w:szCs w:val="20"/>
        </w:rPr>
      </w:pPr>
      <w:r w:rsidRPr="00C60AEA">
        <w:rPr>
          <w:color w:val="auto"/>
          <w:sz w:val="20"/>
          <w:szCs w:val="20"/>
        </w:rPr>
        <w:t>L’emplacement de la SAE doit permettre d’</w:t>
      </w:r>
      <w:r w:rsidRPr="00C60AEA">
        <w:rPr>
          <w:sz w:val="20"/>
          <w:szCs w:val="20"/>
        </w:rPr>
        <w:t>avoir en tout point une vue d’ensemble par l’enseignant.</w:t>
      </w:r>
    </w:p>
    <w:p w:rsidR="00EE7767" w:rsidRPr="00EE7767" w:rsidRDefault="00EE7767" w:rsidP="00EE7767">
      <w:pPr>
        <w:rPr>
          <w:rFonts w:ascii="Arial" w:hAnsi="Arial" w:cs="Arial"/>
          <w:sz w:val="20"/>
          <w:szCs w:val="20"/>
        </w:rPr>
      </w:pPr>
    </w:p>
    <w:p w:rsidR="00EE7767" w:rsidRDefault="00EE7767" w:rsidP="00EE7767">
      <w:pPr>
        <w:pStyle w:val="Paragraphedeliste"/>
        <w:numPr>
          <w:ilvl w:val="0"/>
          <w:numId w:val="2"/>
        </w:numPr>
        <w:spacing w:after="160" w:line="259" w:lineRule="auto"/>
        <w:rPr>
          <w:rFonts w:ascii="Arial" w:hAnsi="Arial" w:cs="Arial"/>
          <w:sz w:val="20"/>
          <w:szCs w:val="20"/>
        </w:rPr>
      </w:pPr>
      <w:r w:rsidRPr="00EE7767">
        <w:rPr>
          <w:rFonts w:ascii="Arial" w:hAnsi="Arial" w:cs="Arial"/>
          <w:sz w:val="20"/>
          <w:szCs w:val="20"/>
        </w:rPr>
        <w:t>La proximité d’un point d’eau pour boire est nécessaire.</w:t>
      </w:r>
    </w:p>
    <w:p w:rsidR="00AA1A27" w:rsidRDefault="00AA1A27" w:rsidP="00AA1A27">
      <w:pPr>
        <w:rPr>
          <w:rFonts w:ascii="Arial" w:hAnsi="Arial" w:cs="Arial"/>
          <w:sz w:val="20"/>
          <w:szCs w:val="20"/>
        </w:rPr>
      </w:pPr>
    </w:p>
    <w:p w:rsidR="00AA1A27" w:rsidRPr="00AA1A27" w:rsidRDefault="00AA1A27" w:rsidP="00AA1A27">
      <w:pPr>
        <w:pStyle w:val="Paragraphedeliste"/>
        <w:numPr>
          <w:ilvl w:val="0"/>
          <w:numId w:val="2"/>
        </w:numPr>
        <w:rPr>
          <w:rFonts w:ascii="Arial" w:hAnsi="Arial" w:cs="Arial"/>
          <w:sz w:val="20"/>
          <w:szCs w:val="20"/>
        </w:rPr>
      </w:pPr>
      <w:r>
        <w:rPr>
          <w:rFonts w:ascii="Arial" w:hAnsi="Arial" w:cs="Arial"/>
          <w:sz w:val="20"/>
          <w:szCs w:val="20"/>
        </w:rPr>
        <w:t>L’équipe EPS de l’établissement ou les représentants SNEP doivent être concerté en amont du projet</w:t>
      </w:r>
      <w:r w:rsidR="008B268C">
        <w:rPr>
          <w:rFonts w:ascii="Arial" w:hAnsi="Arial" w:cs="Arial"/>
          <w:sz w:val="20"/>
          <w:szCs w:val="20"/>
        </w:rPr>
        <w:t xml:space="preserve"> et durant le suivi de chantier.</w:t>
      </w:r>
    </w:p>
    <w:p w:rsidR="00EE7767" w:rsidRDefault="00EE7767" w:rsidP="00EE7767">
      <w:pPr>
        <w:pStyle w:val="Titre1"/>
      </w:pPr>
      <w:r>
        <w:t>POINTS IMPORTANTS :</w:t>
      </w:r>
    </w:p>
    <w:p w:rsidR="008B268C" w:rsidRPr="008B268C" w:rsidRDefault="008B268C" w:rsidP="008B268C">
      <w:pPr>
        <w:rPr>
          <w:rFonts w:ascii="Arial" w:hAnsi="Arial" w:cs="Arial"/>
          <w:sz w:val="20"/>
          <w:szCs w:val="20"/>
        </w:rPr>
      </w:pPr>
    </w:p>
    <w:p w:rsidR="008B268C" w:rsidRPr="00EE7767" w:rsidRDefault="00BF3801" w:rsidP="008B268C">
      <w:pPr>
        <w:pStyle w:val="Paragraphedeliste"/>
        <w:numPr>
          <w:ilvl w:val="0"/>
          <w:numId w:val="2"/>
        </w:numPr>
        <w:spacing w:after="160" w:line="259" w:lineRule="auto"/>
        <w:rPr>
          <w:rFonts w:ascii="Arial" w:hAnsi="Arial" w:cs="Arial"/>
          <w:sz w:val="20"/>
          <w:szCs w:val="20"/>
        </w:rPr>
      </w:pPr>
      <w:r>
        <w:rPr>
          <w:rFonts w:ascii="Arial" w:hAnsi="Arial" w:cs="Arial"/>
          <w:sz w:val="20"/>
          <w:szCs w:val="20"/>
        </w:rPr>
        <w:t>Prévoir le s</w:t>
      </w:r>
      <w:r w:rsidR="008B268C" w:rsidRPr="00EE7767">
        <w:rPr>
          <w:rFonts w:ascii="Arial" w:hAnsi="Arial" w:cs="Arial"/>
          <w:sz w:val="20"/>
          <w:szCs w:val="20"/>
        </w:rPr>
        <w:t>ystème de relevage des cordes :</w:t>
      </w:r>
    </w:p>
    <w:p w:rsidR="008B268C" w:rsidRPr="00C60AEA" w:rsidRDefault="008B268C" w:rsidP="008B268C">
      <w:pPr>
        <w:pStyle w:val="Paragraphedeliste"/>
        <w:numPr>
          <w:ilvl w:val="1"/>
          <w:numId w:val="2"/>
        </w:numPr>
        <w:spacing w:after="160" w:line="259" w:lineRule="auto"/>
        <w:rPr>
          <w:rFonts w:ascii="Arial" w:hAnsi="Arial" w:cs="Arial"/>
          <w:sz w:val="20"/>
          <w:szCs w:val="20"/>
        </w:rPr>
      </w:pPr>
      <w:r w:rsidRPr="00C60AEA">
        <w:rPr>
          <w:rFonts w:ascii="Arial" w:hAnsi="Arial" w:cs="Arial"/>
          <w:sz w:val="20"/>
          <w:szCs w:val="20"/>
        </w:rPr>
        <w:t>Laisser les cordes à demeure et prévoir une poulie de relevage (araignée) pour les mettre hors d’atteinte.</w:t>
      </w:r>
    </w:p>
    <w:p w:rsidR="008B268C" w:rsidRPr="00C60AEA" w:rsidRDefault="008B268C" w:rsidP="008B268C">
      <w:pPr>
        <w:pStyle w:val="Paragraphedeliste"/>
        <w:numPr>
          <w:ilvl w:val="1"/>
          <w:numId w:val="2"/>
        </w:numPr>
        <w:spacing w:after="160" w:line="259" w:lineRule="auto"/>
        <w:rPr>
          <w:rFonts w:ascii="Arial" w:hAnsi="Arial" w:cs="Arial"/>
          <w:sz w:val="20"/>
          <w:szCs w:val="20"/>
        </w:rPr>
      </w:pPr>
      <w:r w:rsidRPr="00C60AEA">
        <w:rPr>
          <w:rFonts w:ascii="Arial" w:hAnsi="Arial" w:cs="Arial"/>
          <w:sz w:val="20"/>
          <w:szCs w:val="20"/>
        </w:rPr>
        <w:t xml:space="preserve">Ou </w:t>
      </w:r>
      <w:r>
        <w:rPr>
          <w:rFonts w:ascii="Arial" w:hAnsi="Arial" w:cs="Arial"/>
          <w:sz w:val="20"/>
          <w:szCs w:val="20"/>
        </w:rPr>
        <w:t>p</w:t>
      </w:r>
      <w:r w:rsidRPr="00C60AEA">
        <w:rPr>
          <w:rFonts w:ascii="Arial" w:hAnsi="Arial" w:cs="Arial"/>
          <w:sz w:val="20"/>
          <w:szCs w:val="20"/>
        </w:rPr>
        <w:t xml:space="preserve">révoir le matériel de drisse </w:t>
      </w:r>
      <w:r>
        <w:rPr>
          <w:rFonts w:ascii="Arial" w:hAnsi="Arial" w:cs="Arial"/>
          <w:sz w:val="20"/>
          <w:szCs w:val="20"/>
        </w:rPr>
        <w:t xml:space="preserve">pour faciliter la mise en place et le rangement des cordes par les élèves. (Par exemple : mettre des </w:t>
      </w:r>
      <w:r w:rsidRPr="00C60AEA">
        <w:rPr>
          <w:rFonts w:ascii="Arial" w:hAnsi="Arial" w:cs="Arial"/>
          <w:sz w:val="20"/>
          <w:szCs w:val="20"/>
        </w:rPr>
        <w:t>p</w:t>
      </w:r>
      <w:r>
        <w:rPr>
          <w:rFonts w:ascii="Arial" w:hAnsi="Arial" w:cs="Arial"/>
          <w:sz w:val="20"/>
          <w:szCs w:val="20"/>
        </w:rPr>
        <w:t>oteaux en arrière de l’assureur pour que la drisse face une boucle avec la corde)</w:t>
      </w:r>
    </w:p>
    <w:p w:rsidR="008B268C" w:rsidRDefault="008B268C" w:rsidP="008B268C">
      <w:pPr>
        <w:pStyle w:val="Default"/>
        <w:rPr>
          <w:color w:val="auto"/>
          <w:sz w:val="20"/>
          <w:szCs w:val="20"/>
        </w:rPr>
      </w:pPr>
    </w:p>
    <w:p w:rsidR="00EE7767" w:rsidRPr="00C60AEA" w:rsidRDefault="00EE7767" w:rsidP="00EE7767">
      <w:pPr>
        <w:pStyle w:val="Default"/>
        <w:numPr>
          <w:ilvl w:val="0"/>
          <w:numId w:val="2"/>
        </w:numPr>
        <w:rPr>
          <w:color w:val="auto"/>
          <w:sz w:val="20"/>
          <w:szCs w:val="20"/>
        </w:rPr>
      </w:pPr>
      <w:r w:rsidRPr="00C60AEA">
        <w:rPr>
          <w:color w:val="auto"/>
          <w:sz w:val="20"/>
          <w:szCs w:val="20"/>
        </w:rPr>
        <w:t>Haut de la SAE :</w:t>
      </w:r>
    </w:p>
    <w:p w:rsidR="00EE7767" w:rsidRPr="00C60AEA" w:rsidRDefault="00EE7767" w:rsidP="00EE7767">
      <w:pPr>
        <w:pStyle w:val="Default"/>
        <w:numPr>
          <w:ilvl w:val="1"/>
          <w:numId w:val="2"/>
        </w:numPr>
        <w:rPr>
          <w:color w:val="auto"/>
          <w:sz w:val="20"/>
          <w:szCs w:val="20"/>
        </w:rPr>
      </w:pPr>
      <w:r w:rsidRPr="00C60AEA">
        <w:rPr>
          <w:color w:val="auto"/>
          <w:sz w:val="20"/>
          <w:szCs w:val="20"/>
        </w:rPr>
        <w:t>Les points d’assurages</w:t>
      </w:r>
    </w:p>
    <w:p w:rsidR="00EE7767" w:rsidRPr="00C60AEA" w:rsidRDefault="00EE7767" w:rsidP="00EE7767">
      <w:pPr>
        <w:pStyle w:val="Default"/>
        <w:numPr>
          <w:ilvl w:val="2"/>
          <w:numId w:val="2"/>
        </w:numPr>
        <w:rPr>
          <w:color w:val="auto"/>
          <w:sz w:val="20"/>
          <w:szCs w:val="20"/>
        </w:rPr>
      </w:pPr>
      <w:r w:rsidRPr="00C60AEA">
        <w:rPr>
          <w:sz w:val="20"/>
          <w:szCs w:val="20"/>
        </w:rPr>
        <w:t xml:space="preserve">Préconisé pour le lycée, UNSS, compétition fédérale : Le haut de chaque ligne d’assurage peut être équipé de deux SAMI tous les 1m50. </w:t>
      </w:r>
    </w:p>
    <w:p w:rsidR="00EE7767" w:rsidRPr="00C60AEA" w:rsidRDefault="00EE7767" w:rsidP="00EE7767">
      <w:pPr>
        <w:pStyle w:val="Paragraphedeliste"/>
        <w:numPr>
          <w:ilvl w:val="2"/>
          <w:numId w:val="2"/>
        </w:numPr>
        <w:spacing w:after="160" w:line="259" w:lineRule="auto"/>
        <w:rPr>
          <w:rFonts w:ascii="Arial" w:hAnsi="Arial" w:cs="Arial"/>
          <w:sz w:val="20"/>
          <w:szCs w:val="20"/>
        </w:rPr>
      </w:pPr>
      <w:r w:rsidRPr="00C60AEA">
        <w:rPr>
          <w:rFonts w:ascii="Arial" w:hAnsi="Arial" w:cs="Arial"/>
          <w:sz w:val="20"/>
          <w:szCs w:val="20"/>
        </w:rPr>
        <w:t>Au minimum pour le collège : 1 (SAMI) double relais pour des moulinettes à demeure toutes les 1m50.</w:t>
      </w:r>
      <w:r w:rsidRPr="00C60AEA">
        <w:rPr>
          <w:rFonts w:ascii="Arial" w:hAnsi="Arial" w:cs="Arial"/>
          <w:noProof/>
          <w:sz w:val="20"/>
          <w:szCs w:val="20"/>
          <w:lang w:eastAsia="fr-FR"/>
        </w:rPr>
        <w:t xml:space="preserve"> </w:t>
      </w:r>
    </w:p>
    <w:p w:rsidR="00EE7767" w:rsidRDefault="00EE7767" w:rsidP="00EE7767">
      <w:pPr>
        <w:pStyle w:val="Paragraphedeliste"/>
        <w:numPr>
          <w:ilvl w:val="1"/>
          <w:numId w:val="2"/>
        </w:numPr>
        <w:spacing w:after="160" w:line="259" w:lineRule="auto"/>
        <w:rPr>
          <w:rFonts w:ascii="Arial" w:hAnsi="Arial" w:cs="Arial"/>
          <w:sz w:val="20"/>
          <w:szCs w:val="20"/>
        </w:rPr>
      </w:pPr>
      <w:r w:rsidRPr="00C60AEA">
        <w:rPr>
          <w:rFonts w:ascii="Arial" w:hAnsi="Arial" w:cs="Arial"/>
          <w:noProof/>
          <w:sz w:val="20"/>
          <w:szCs w:val="20"/>
          <w:lang w:eastAsia="fr-FR"/>
        </w:rPr>
        <w:t>Faire en sorte que les élèves ne puissent pas passer à l’arrière de la structure.</w:t>
      </w:r>
    </w:p>
    <w:p w:rsidR="00EE7767" w:rsidRPr="00EE7767" w:rsidRDefault="00EE7767" w:rsidP="00EE7767">
      <w:pPr>
        <w:rPr>
          <w:rFonts w:ascii="Arial" w:hAnsi="Arial" w:cs="Arial"/>
          <w:sz w:val="20"/>
          <w:szCs w:val="20"/>
        </w:rPr>
      </w:pPr>
    </w:p>
    <w:p w:rsidR="00EE7767" w:rsidRPr="00C60AEA" w:rsidRDefault="00EE7767" w:rsidP="00EE7767">
      <w:pPr>
        <w:pStyle w:val="Paragraphedeliste"/>
        <w:numPr>
          <w:ilvl w:val="0"/>
          <w:numId w:val="2"/>
        </w:numPr>
        <w:spacing w:after="160" w:line="259" w:lineRule="auto"/>
        <w:rPr>
          <w:rFonts w:ascii="Arial" w:hAnsi="Arial" w:cs="Arial"/>
          <w:sz w:val="20"/>
          <w:szCs w:val="20"/>
        </w:rPr>
      </w:pPr>
      <w:r w:rsidRPr="00C60AEA">
        <w:rPr>
          <w:rFonts w:ascii="Arial" w:hAnsi="Arial" w:cs="Arial"/>
          <w:sz w:val="20"/>
          <w:szCs w:val="20"/>
        </w:rPr>
        <w:t>Bas de la SAE :</w:t>
      </w:r>
    </w:p>
    <w:p w:rsidR="00EE7767" w:rsidRPr="00C60AEA" w:rsidRDefault="00EE7767" w:rsidP="00EE7767">
      <w:pPr>
        <w:pStyle w:val="Paragraphedeliste"/>
        <w:numPr>
          <w:ilvl w:val="1"/>
          <w:numId w:val="2"/>
        </w:numPr>
        <w:rPr>
          <w:rFonts w:ascii="Arial" w:hAnsi="Arial" w:cs="Arial"/>
          <w:sz w:val="20"/>
          <w:szCs w:val="20"/>
        </w:rPr>
      </w:pPr>
      <w:r w:rsidRPr="00C60AEA">
        <w:rPr>
          <w:rFonts w:ascii="Arial" w:hAnsi="Arial" w:cs="Arial"/>
          <w:sz w:val="20"/>
          <w:szCs w:val="20"/>
        </w:rPr>
        <w:t xml:space="preserve">La surface de réception doit respecter la norme NF P90-312 (matériels de réception pour SAE avec points assurage) : couvrir une distance de 2,50 m dans toutes les directions et en tout point à partir de la projection au sol de la SAE à hauteur des 3 m. </w:t>
      </w:r>
    </w:p>
    <w:p w:rsidR="00EE7767" w:rsidRPr="00C60AEA" w:rsidRDefault="00EE7767" w:rsidP="00EE7767">
      <w:pPr>
        <w:pStyle w:val="Paragraphedeliste"/>
        <w:numPr>
          <w:ilvl w:val="1"/>
          <w:numId w:val="2"/>
        </w:numPr>
        <w:rPr>
          <w:rFonts w:ascii="Arial" w:hAnsi="Arial" w:cs="Arial"/>
          <w:sz w:val="20"/>
          <w:szCs w:val="20"/>
        </w:rPr>
      </w:pPr>
      <w:r w:rsidRPr="00C60AEA">
        <w:rPr>
          <w:rFonts w:ascii="Arial" w:hAnsi="Arial" w:cs="Arial"/>
          <w:sz w:val="20"/>
          <w:szCs w:val="20"/>
        </w:rPr>
        <w:lastRenderedPageBreak/>
        <w:t xml:space="preserve">La conception du mur devra empêcher les tapis de glisser sous le mur. </w:t>
      </w:r>
    </w:p>
    <w:p w:rsidR="00EE7767" w:rsidRPr="00C60AEA" w:rsidRDefault="00EE7767" w:rsidP="00EE7767">
      <w:pPr>
        <w:pStyle w:val="Paragraphedeliste"/>
        <w:numPr>
          <w:ilvl w:val="1"/>
          <w:numId w:val="2"/>
        </w:numPr>
        <w:rPr>
          <w:rFonts w:ascii="Arial" w:hAnsi="Arial" w:cs="Arial"/>
          <w:sz w:val="20"/>
          <w:szCs w:val="20"/>
        </w:rPr>
      </w:pPr>
      <w:r w:rsidRPr="00C60AEA">
        <w:rPr>
          <w:rFonts w:ascii="Arial" w:hAnsi="Arial" w:cs="Arial"/>
          <w:sz w:val="20"/>
          <w:szCs w:val="20"/>
        </w:rPr>
        <w:t>La continuité de la surface de réception doit être assurée. Les tapis doivent être jointés soit à l’aide de bandes de velcro, soit avec une bâche épaisse, afin que le chuteur ne passe pas entre deux tapis.</w:t>
      </w:r>
    </w:p>
    <w:p w:rsidR="00EE7767" w:rsidRPr="00C60AEA" w:rsidRDefault="00EE7767" w:rsidP="00EE7767">
      <w:pPr>
        <w:pStyle w:val="Paragraphedeliste"/>
        <w:numPr>
          <w:ilvl w:val="1"/>
          <w:numId w:val="2"/>
        </w:numPr>
        <w:rPr>
          <w:rFonts w:ascii="Arial" w:hAnsi="Arial" w:cs="Arial"/>
          <w:sz w:val="20"/>
          <w:szCs w:val="20"/>
        </w:rPr>
      </w:pPr>
      <w:r w:rsidRPr="00C60AEA">
        <w:rPr>
          <w:rFonts w:ascii="Arial" w:hAnsi="Arial" w:cs="Arial"/>
          <w:sz w:val="20"/>
          <w:szCs w:val="20"/>
        </w:rPr>
        <w:t>Le contact entre la paroi et les tapis doit être assuré.</w:t>
      </w:r>
    </w:p>
    <w:p w:rsidR="00EE7767" w:rsidRDefault="00EE7767" w:rsidP="00EE7767">
      <w:pPr>
        <w:pStyle w:val="Paragraphedeliste"/>
        <w:numPr>
          <w:ilvl w:val="1"/>
          <w:numId w:val="2"/>
        </w:numPr>
        <w:rPr>
          <w:rFonts w:ascii="Arial" w:hAnsi="Arial" w:cs="Arial"/>
          <w:sz w:val="20"/>
          <w:szCs w:val="20"/>
        </w:rPr>
      </w:pPr>
      <w:r w:rsidRPr="00C60AEA">
        <w:rPr>
          <w:rFonts w:ascii="Arial" w:hAnsi="Arial" w:cs="Arial"/>
          <w:sz w:val="20"/>
          <w:szCs w:val="20"/>
        </w:rPr>
        <w:t xml:space="preserve">L’épaisseur des tapis de réception devra être suffisante pour assurer la pratique de l’escalade sans corde sous la limite des 3,10m, soit une épaisseur de tapis de 10 cm au minimum. </w:t>
      </w:r>
    </w:p>
    <w:p w:rsidR="007B65DA" w:rsidRPr="007B65DA" w:rsidRDefault="007B65DA" w:rsidP="007B65DA">
      <w:pPr>
        <w:pStyle w:val="Paragraphedeliste"/>
        <w:numPr>
          <w:ilvl w:val="1"/>
          <w:numId w:val="2"/>
        </w:numPr>
        <w:autoSpaceDE w:val="0"/>
        <w:autoSpaceDN w:val="0"/>
        <w:adjustRightInd w:val="0"/>
        <w:spacing w:after="0" w:line="240" w:lineRule="auto"/>
        <w:rPr>
          <w:rFonts w:ascii="Arial" w:hAnsi="Arial" w:cs="Arial"/>
          <w:sz w:val="24"/>
          <w:szCs w:val="20"/>
        </w:rPr>
      </w:pPr>
      <w:r w:rsidRPr="007B65DA">
        <w:rPr>
          <w:rFonts w:ascii="Arial" w:hAnsi="Arial" w:cs="Arial"/>
          <w:sz w:val="20"/>
          <w:szCs w:val="16"/>
        </w:rPr>
        <w:t>Les tapis doivent être fonctionnels : se glissent sous le bas de SAE ou se posent devant ? découpés ? en réservation ? solidarisation entre eux), et l’éventuel système de relevage/ sanglage au mur sécurisé.</w:t>
      </w:r>
    </w:p>
    <w:p w:rsidR="00EE7767" w:rsidRDefault="00EE7767" w:rsidP="0015753A">
      <w:pPr>
        <w:pStyle w:val="Paragraphedeliste"/>
        <w:numPr>
          <w:ilvl w:val="1"/>
          <w:numId w:val="2"/>
        </w:numPr>
        <w:spacing w:after="160" w:line="259" w:lineRule="auto"/>
        <w:rPr>
          <w:rFonts w:ascii="Arial" w:hAnsi="Arial" w:cs="Arial"/>
          <w:sz w:val="20"/>
          <w:szCs w:val="20"/>
        </w:rPr>
      </w:pPr>
      <w:r>
        <w:rPr>
          <w:rFonts w:ascii="Arial" w:hAnsi="Arial" w:cs="Arial"/>
          <w:sz w:val="20"/>
          <w:szCs w:val="20"/>
        </w:rPr>
        <w:t>Marquer l</w:t>
      </w:r>
      <w:r w:rsidRPr="00EE7767">
        <w:rPr>
          <w:rFonts w:ascii="Arial" w:hAnsi="Arial" w:cs="Arial"/>
          <w:sz w:val="20"/>
          <w:szCs w:val="20"/>
        </w:rPr>
        <w:t>a délimitation de l’escalade non encordée par un dégradé de 3 repères de délimitation indicatifs (2.5 m, 3 m et 3.6 m)</w:t>
      </w:r>
    </w:p>
    <w:p w:rsidR="00EE7767" w:rsidRPr="00EE7767" w:rsidRDefault="00EE7767" w:rsidP="00EE7767">
      <w:pPr>
        <w:rPr>
          <w:rFonts w:ascii="Arial" w:hAnsi="Arial" w:cs="Arial"/>
          <w:sz w:val="20"/>
          <w:szCs w:val="20"/>
        </w:rPr>
      </w:pPr>
    </w:p>
    <w:p w:rsidR="00EE7767" w:rsidRPr="00C60AEA" w:rsidRDefault="00EE7767" w:rsidP="00EE7767">
      <w:pPr>
        <w:pStyle w:val="Paragraphedeliste"/>
        <w:numPr>
          <w:ilvl w:val="0"/>
          <w:numId w:val="2"/>
        </w:numPr>
        <w:spacing w:after="160" w:line="259" w:lineRule="auto"/>
        <w:rPr>
          <w:rFonts w:ascii="Arial" w:hAnsi="Arial" w:cs="Arial"/>
          <w:sz w:val="20"/>
          <w:szCs w:val="20"/>
        </w:rPr>
      </w:pPr>
      <w:r w:rsidRPr="00C60AEA">
        <w:rPr>
          <w:rFonts w:ascii="Arial" w:hAnsi="Arial" w:cs="Arial"/>
          <w:sz w:val="20"/>
          <w:szCs w:val="20"/>
        </w:rPr>
        <w:t>Le profil de la SAE :</w:t>
      </w:r>
      <w:r w:rsidR="001F1CF8">
        <w:rPr>
          <w:rFonts w:ascii="Arial" w:hAnsi="Arial" w:cs="Arial"/>
          <w:sz w:val="20"/>
          <w:szCs w:val="20"/>
        </w:rPr>
        <w:t xml:space="preserve"> A varier selon le collège/lycées.</w:t>
      </w:r>
    </w:p>
    <w:p w:rsidR="00EE7767" w:rsidRPr="00C60AEA" w:rsidRDefault="00EE7767" w:rsidP="00EE7767">
      <w:pPr>
        <w:pStyle w:val="Paragraphedeliste"/>
        <w:numPr>
          <w:ilvl w:val="1"/>
          <w:numId w:val="2"/>
        </w:numPr>
        <w:spacing w:after="160" w:line="259" w:lineRule="auto"/>
        <w:rPr>
          <w:rFonts w:ascii="Arial" w:hAnsi="Arial" w:cs="Arial"/>
          <w:sz w:val="20"/>
          <w:szCs w:val="20"/>
        </w:rPr>
      </w:pPr>
      <w:r w:rsidRPr="00C60AEA">
        <w:rPr>
          <w:rFonts w:ascii="Arial" w:hAnsi="Arial" w:cs="Arial"/>
          <w:sz w:val="20"/>
          <w:szCs w:val="20"/>
        </w:rPr>
        <w:t>Prévoir 4</w:t>
      </w:r>
      <w:r w:rsidR="00AC15A9">
        <w:rPr>
          <w:rFonts w:ascii="Arial" w:hAnsi="Arial" w:cs="Arial"/>
          <w:sz w:val="20"/>
          <w:szCs w:val="20"/>
        </w:rPr>
        <w:t xml:space="preserve"> à 5</w:t>
      </w:r>
      <w:r w:rsidRPr="00C60AEA">
        <w:rPr>
          <w:rFonts w:ascii="Arial" w:hAnsi="Arial" w:cs="Arial"/>
          <w:sz w:val="20"/>
          <w:szCs w:val="20"/>
        </w:rPr>
        <w:t xml:space="preserve"> zones à profil différent</w:t>
      </w:r>
      <w:r w:rsidR="00AC15A9">
        <w:rPr>
          <w:rFonts w:ascii="Arial" w:hAnsi="Arial" w:cs="Arial"/>
          <w:sz w:val="20"/>
          <w:szCs w:val="20"/>
        </w:rPr>
        <w:t>e</w:t>
      </w:r>
      <w:r w:rsidRPr="00C60AEA">
        <w:rPr>
          <w:rFonts w:ascii="Arial" w:hAnsi="Arial" w:cs="Arial"/>
          <w:sz w:val="20"/>
          <w:szCs w:val="20"/>
        </w:rPr>
        <w:t>s</w:t>
      </w:r>
      <w:r w:rsidR="00AC15A9">
        <w:rPr>
          <w:rFonts w:ascii="Arial" w:hAnsi="Arial" w:cs="Arial"/>
          <w:sz w:val="20"/>
          <w:szCs w:val="20"/>
        </w:rPr>
        <w:t xml:space="preserve">. </w:t>
      </w:r>
    </w:p>
    <w:p w:rsidR="00EE7767" w:rsidRPr="00C60AEA" w:rsidRDefault="00EE7767" w:rsidP="00EE7767">
      <w:pPr>
        <w:pStyle w:val="Paragraphedeliste"/>
        <w:numPr>
          <w:ilvl w:val="2"/>
          <w:numId w:val="2"/>
        </w:numPr>
        <w:spacing w:after="160" w:line="259" w:lineRule="auto"/>
        <w:rPr>
          <w:rFonts w:ascii="Arial" w:hAnsi="Arial" w:cs="Arial"/>
          <w:sz w:val="20"/>
          <w:szCs w:val="20"/>
        </w:rPr>
      </w:pPr>
      <w:r w:rsidRPr="00C60AEA">
        <w:rPr>
          <w:rFonts w:ascii="Arial" w:hAnsi="Arial" w:cs="Arial"/>
          <w:sz w:val="20"/>
          <w:szCs w:val="20"/>
        </w:rPr>
        <w:t>3m (2 lignes) en inclinaison positifs</w:t>
      </w:r>
    </w:p>
    <w:p w:rsidR="00EE7767" w:rsidRPr="00C60AEA" w:rsidRDefault="00EE7767" w:rsidP="00EE7767">
      <w:pPr>
        <w:pStyle w:val="Paragraphedeliste"/>
        <w:numPr>
          <w:ilvl w:val="2"/>
          <w:numId w:val="2"/>
        </w:numPr>
        <w:spacing w:after="160" w:line="259" w:lineRule="auto"/>
        <w:rPr>
          <w:rFonts w:ascii="Arial" w:hAnsi="Arial" w:cs="Arial"/>
          <w:sz w:val="20"/>
          <w:szCs w:val="20"/>
        </w:rPr>
      </w:pPr>
      <w:r w:rsidRPr="00C60AEA">
        <w:rPr>
          <w:rFonts w:ascii="Arial" w:hAnsi="Arial" w:cs="Arial"/>
          <w:sz w:val="20"/>
          <w:szCs w:val="20"/>
        </w:rPr>
        <w:t xml:space="preserve">9m (6 lignes) en verticales </w:t>
      </w:r>
    </w:p>
    <w:p w:rsidR="00EE7767" w:rsidRPr="00C60AEA" w:rsidRDefault="00EE7767" w:rsidP="00EE7767">
      <w:pPr>
        <w:pStyle w:val="Paragraphedeliste"/>
        <w:numPr>
          <w:ilvl w:val="2"/>
          <w:numId w:val="2"/>
        </w:numPr>
        <w:spacing w:after="160" w:line="259" w:lineRule="auto"/>
        <w:rPr>
          <w:rFonts w:ascii="Arial" w:hAnsi="Arial" w:cs="Arial"/>
          <w:sz w:val="20"/>
          <w:szCs w:val="20"/>
        </w:rPr>
      </w:pPr>
      <w:r w:rsidRPr="00C60AEA">
        <w:rPr>
          <w:rFonts w:ascii="Arial" w:hAnsi="Arial" w:cs="Arial"/>
          <w:sz w:val="20"/>
          <w:szCs w:val="20"/>
        </w:rPr>
        <w:t>3m lignes en léger devers négatifs</w:t>
      </w:r>
      <w:r w:rsidR="007B65DA">
        <w:rPr>
          <w:rFonts w:ascii="Arial" w:hAnsi="Arial" w:cs="Arial"/>
          <w:sz w:val="20"/>
          <w:szCs w:val="20"/>
        </w:rPr>
        <w:t xml:space="preserve"> (moins de 1m)</w:t>
      </w:r>
    </w:p>
    <w:p w:rsidR="00EE7767" w:rsidRPr="00C60AEA" w:rsidRDefault="00EE7767" w:rsidP="00EE7767">
      <w:pPr>
        <w:pStyle w:val="Paragraphedeliste"/>
        <w:numPr>
          <w:ilvl w:val="2"/>
          <w:numId w:val="2"/>
        </w:numPr>
        <w:spacing w:after="160" w:line="259" w:lineRule="auto"/>
        <w:rPr>
          <w:rFonts w:ascii="Arial" w:hAnsi="Arial" w:cs="Arial"/>
          <w:sz w:val="20"/>
          <w:szCs w:val="20"/>
        </w:rPr>
      </w:pPr>
      <w:r w:rsidRPr="00C60AEA">
        <w:rPr>
          <w:rFonts w:ascii="Arial" w:hAnsi="Arial" w:cs="Arial"/>
          <w:sz w:val="20"/>
          <w:szCs w:val="20"/>
        </w:rPr>
        <w:t>3m lignes en dévers négatifs prononcés</w:t>
      </w:r>
      <w:r w:rsidR="007B65DA">
        <w:rPr>
          <w:rFonts w:ascii="Arial" w:hAnsi="Arial" w:cs="Arial"/>
          <w:sz w:val="20"/>
          <w:szCs w:val="20"/>
        </w:rPr>
        <w:t xml:space="preserve"> (de 1m à 2m maximum)</w:t>
      </w:r>
    </w:p>
    <w:p w:rsidR="00AC15A9" w:rsidRDefault="00EE7767" w:rsidP="00AE6443">
      <w:pPr>
        <w:pStyle w:val="Paragraphedeliste"/>
        <w:numPr>
          <w:ilvl w:val="2"/>
          <w:numId w:val="2"/>
        </w:numPr>
        <w:spacing w:after="160" w:line="259" w:lineRule="auto"/>
        <w:rPr>
          <w:rFonts w:ascii="Arial" w:hAnsi="Arial" w:cs="Arial"/>
          <w:sz w:val="20"/>
          <w:szCs w:val="20"/>
        </w:rPr>
      </w:pPr>
      <w:r w:rsidRPr="00C60AEA">
        <w:rPr>
          <w:rFonts w:ascii="Arial" w:hAnsi="Arial" w:cs="Arial"/>
          <w:sz w:val="20"/>
          <w:szCs w:val="20"/>
        </w:rPr>
        <w:t>Si possible</w:t>
      </w:r>
      <w:r w:rsidR="00AC15A9">
        <w:rPr>
          <w:rFonts w:ascii="Arial" w:hAnsi="Arial" w:cs="Arial"/>
          <w:sz w:val="20"/>
          <w:szCs w:val="20"/>
        </w:rPr>
        <w:t xml:space="preserve"> : </w:t>
      </w:r>
      <w:r w:rsidRPr="00C60AEA">
        <w:rPr>
          <w:rFonts w:ascii="Arial" w:hAnsi="Arial" w:cs="Arial"/>
          <w:sz w:val="20"/>
          <w:szCs w:val="20"/>
        </w:rPr>
        <w:t xml:space="preserve">3m avec rupture de profil (surplombs, bombés, baumes etc.) sur inclinaison globalement négative. </w:t>
      </w:r>
    </w:p>
    <w:p w:rsidR="00AC15A9" w:rsidRPr="00F548FD" w:rsidRDefault="00AC15A9" w:rsidP="00F548FD">
      <w:pPr>
        <w:pStyle w:val="Paragraphedeliste"/>
        <w:spacing w:after="160" w:line="259" w:lineRule="auto"/>
        <w:ind w:left="1440"/>
        <w:jc w:val="center"/>
        <w:rPr>
          <w:rFonts w:ascii="Arial" w:hAnsi="Arial" w:cs="Arial"/>
          <w:i/>
          <w:sz w:val="20"/>
          <w:szCs w:val="20"/>
        </w:rPr>
      </w:pPr>
      <w:proofErr w:type="gramStart"/>
      <w:r w:rsidRPr="00F548FD">
        <w:rPr>
          <w:rFonts w:ascii="Arial" w:hAnsi="Arial" w:cs="Arial"/>
          <w:i/>
          <w:sz w:val="20"/>
          <w:szCs w:val="20"/>
        </w:rPr>
        <w:t>voici</w:t>
      </w:r>
      <w:proofErr w:type="gramEnd"/>
      <w:r w:rsidRPr="00F548FD">
        <w:rPr>
          <w:rFonts w:ascii="Arial" w:hAnsi="Arial" w:cs="Arial"/>
          <w:i/>
          <w:sz w:val="20"/>
          <w:szCs w:val="20"/>
        </w:rPr>
        <w:t xml:space="preserve"> un exemple</w:t>
      </w:r>
      <w:r w:rsidR="00F548FD" w:rsidRPr="00F548FD">
        <w:rPr>
          <w:rFonts w:ascii="Arial" w:hAnsi="Arial" w:cs="Arial"/>
          <w:i/>
          <w:sz w:val="20"/>
          <w:szCs w:val="20"/>
        </w:rPr>
        <w:t> inspiré du référentiel SNEP :</w:t>
      </w:r>
    </w:p>
    <w:p w:rsidR="00EE7767" w:rsidRDefault="00AE6443" w:rsidP="00AE6443">
      <w:pPr>
        <w:pStyle w:val="Paragraphedeliste"/>
        <w:numPr>
          <w:ilvl w:val="2"/>
          <w:numId w:val="2"/>
        </w:numPr>
        <w:spacing w:after="160" w:line="259" w:lineRule="auto"/>
        <w:rPr>
          <w:rFonts w:ascii="Arial" w:hAnsi="Arial" w:cs="Arial"/>
          <w:sz w:val="20"/>
          <w:szCs w:val="20"/>
        </w:rPr>
      </w:pPr>
      <w:r w:rsidRPr="00AE6443">
        <w:rPr>
          <w:rFonts w:ascii="Arial" w:hAnsi="Arial" w:cs="Arial"/>
          <w:noProof/>
          <w:sz w:val="20"/>
          <w:szCs w:val="20"/>
          <w:lang w:eastAsia="fr-FR"/>
        </w:rPr>
        <w:drawing>
          <wp:inline distT="0" distB="0" distL="0" distR="0">
            <wp:extent cx="4448175" cy="320040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3200400"/>
                    </a:xfrm>
                    <a:prstGeom prst="rect">
                      <a:avLst/>
                    </a:prstGeom>
                    <a:noFill/>
                    <a:ln>
                      <a:noFill/>
                    </a:ln>
                  </pic:spPr>
                </pic:pic>
              </a:graphicData>
            </a:graphic>
          </wp:inline>
        </w:drawing>
      </w:r>
    </w:p>
    <w:p w:rsidR="00EE7767" w:rsidRPr="00EE7767" w:rsidRDefault="00EE7767" w:rsidP="00EE7767">
      <w:pPr>
        <w:pStyle w:val="Paragraphedeliste"/>
        <w:spacing w:after="160" w:line="259" w:lineRule="auto"/>
        <w:rPr>
          <w:rFonts w:ascii="Arial" w:hAnsi="Arial" w:cs="Arial"/>
          <w:sz w:val="20"/>
          <w:szCs w:val="20"/>
        </w:rPr>
      </w:pPr>
    </w:p>
    <w:p w:rsidR="00EE7767" w:rsidRPr="00C60AEA" w:rsidRDefault="008B268C" w:rsidP="00EE7767">
      <w:pPr>
        <w:pStyle w:val="Default"/>
        <w:numPr>
          <w:ilvl w:val="0"/>
          <w:numId w:val="1"/>
        </w:numPr>
        <w:rPr>
          <w:color w:val="auto"/>
          <w:sz w:val="20"/>
          <w:szCs w:val="20"/>
        </w:rPr>
      </w:pPr>
      <w:r>
        <w:rPr>
          <w:color w:val="auto"/>
          <w:sz w:val="20"/>
          <w:szCs w:val="20"/>
        </w:rPr>
        <w:t>Un</w:t>
      </w:r>
      <w:r w:rsidR="00EE7767">
        <w:rPr>
          <w:color w:val="auto"/>
          <w:sz w:val="20"/>
          <w:szCs w:val="20"/>
        </w:rPr>
        <w:t xml:space="preserve"> </w:t>
      </w:r>
      <w:r w:rsidR="00EE7767" w:rsidRPr="00C60AEA">
        <w:rPr>
          <w:color w:val="auto"/>
          <w:sz w:val="20"/>
          <w:szCs w:val="20"/>
        </w:rPr>
        <w:t>espace de rangement suffisamment grand </w:t>
      </w:r>
    </w:p>
    <w:p w:rsidR="00EE7767" w:rsidRPr="00C60AEA" w:rsidRDefault="00EE7767" w:rsidP="00EE7767">
      <w:pPr>
        <w:pStyle w:val="Paragraphedeliste"/>
        <w:numPr>
          <w:ilvl w:val="1"/>
          <w:numId w:val="1"/>
        </w:numPr>
        <w:spacing w:after="160" w:line="259" w:lineRule="auto"/>
        <w:rPr>
          <w:rFonts w:ascii="Arial" w:hAnsi="Arial" w:cs="Arial"/>
          <w:color w:val="098EA7"/>
          <w:sz w:val="20"/>
          <w:szCs w:val="20"/>
        </w:rPr>
      </w:pPr>
      <w:r w:rsidRPr="00C60AEA">
        <w:rPr>
          <w:rFonts w:ascii="Arial" w:hAnsi="Arial" w:cs="Arial"/>
          <w:sz w:val="20"/>
          <w:szCs w:val="20"/>
        </w:rPr>
        <w:t xml:space="preserve">Les locaux de rangement dédiés au matériel d’escalade sont à prévoir en quantité suffisante et le plus proche du mur, par un accès direct </w:t>
      </w:r>
    </w:p>
    <w:p w:rsidR="00EE7767" w:rsidRPr="00C60AEA" w:rsidRDefault="00EE7767" w:rsidP="00EE7767">
      <w:pPr>
        <w:pStyle w:val="Paragraphedeliste"/>
        <w:numPr>
          <w:ilvl w:val="1"/>
          <w:numId w:val="1"/>
        </w:numPr>
        <w:spacing w:after="160" w:line="259" w:lineRule="auto"/>
        <w:rPr>
          <w:rFonts w:ascii="Arial" w:hAnsi="Arial" w:cs="Arial"/>
          <w:sz w:val="20"/>
          <w:szCs w:val="20"/>
        </w:rPr>
      </w:pPr>
      <w:r w:rsidRPr="00C60AEA">
        <w:rPr>
          <w:rFonts w:ascii="Arial" w:hAnsi="Arial" w:cs="Arial"/>
          <w:sz w:val="20"/>
          <w:szCs w:val="20"/>
        </w:rPr>
        <w:t>Ces locaux doivent être aérés (ventilés), à l’abri des UV et de l’humidité et condamnables.</w:t>
      </w:r>
    </w:p>
    <w:p w:rsidR="00EE7767" w:rsidRPr="00C60AEA" w:rsidRDefault="00EE7767" w:rsidP="00EE7767">
      <w:pPr>
        <w:pStyle w:val="Paragraphedeliste"/>
        <w:numPr>
          <w:ilvl w:val="1"/>
          <w:numId w:val="1"/>
        </w:numPr>
        <w:spacing w:after="160" w:line="259" w:lineRule="auto"/>
        <w:rPr>
          <w:rFonts w:ascii="Arial" w:hAnsi="Arial" w:cs="Arial"/>
          <w:sz w:val="20"/>
          <w:szCs w:val="20"/>
        </w:rPr>
      </w:pPr>
      <w:r w:rsidRPr="00C60AEA">
        <w:rPr>
          <w:rFonts w:ascii="Arial" w:hAnsi="Arial" w:cs="Arial"/>
          <w:sz w:val="20"/>
          <w:szCs w:val="20"/>
        </w:rPr>
        <w:t>Ces locaux comprendront un espace de stockage sécurisé des équipements de protection individuelle (cordes, baudr</w:t>
      </w:r>
      <w:r w:rsidR="004F7A16">
        <w:rPr>
          <w:rFonts w:ascii="Arial" w:hAnsi="Arial" w:cs="Arial"/>
          <w:sz w:val="20"/>
          <w:szCs w:val="20"/>
        </w:rPr>
        <w:t>iers, dégaines, mousquetons, …)</w:t>
      </w:r>
    </w:p>
    <w:p w:rsidR="00EE7767" w:rsidRPr="00C60AEA" w:rsidRDefault="00EE7767" w:rsidP="00EE7767">
      <w:pPr>
        <w:pStyle w:val="Paragraphedeliste"/>
        <w:numPr>
          <w:ilvl w:val="1"/>
          <w:numId w:val="1"/>
        </w:numPr>
        <w:spacing w:after="160" w:line="259" w:lineRule="auto"/>
        <w:rPr>
          <w:rFonts w:ascii="Arial" w:hAnsi="Arial" w:cs="Arial"/>
          <w:sz w:val="20"/>
          <w:szCs w:val="20"/>
        </w:rPr>
      </w:pPr>
      <w:r w:rsidRPr="00C60AEA">
        <w:rPr>
          <w:rFonts w:ascii="Arial" w:hAnsi="Arial" w:cs="Arial"/>
          <w:sz w:val="20"/>
          <w:szCs w:val="20"/>
        </w:rPr>
        <w:lastRenderedPageBreak/>
        <w:t>Les espaces de rangements scolaires sont à distinguer des rangements associatifs. Ils doivent permettre un rangement cohérent, accessible et sécurisé du matériel pédagogique, par les élèves eux-mêmes.</w:t>
      </w:r>
    </w:p>
    <w:p w:rsidR="00EE7767" w:rsidRPr="00C60AEA" w:rsidRDefault="00EE7767" w:rsidP="00EE7767">
      <w:pPr>
        <w:pStyle w:val="Paragraphedeliste"/>
        <w:numPr>
          <w:ilvl w:val="1"/>
          <w:numId w:val="1"/>
        </w:numPr>
        <w:spacing w:after="160" w:line="259" w:lineRule="auto"/>
        <w:rPr>
          <w:rFonts w:ascii="Arial" w:hAnsi="Arial" w:cs="Arial"/>
          <w:sz w:val="20"/>
          <w:szCs w:val="20"/>
        </w:rPr>
      </w:pPr>
      <w:r w:rsidRPr="00C60AEA">
        <w:rPr>
          <w:rFonts w:ascii="Arial" w:hAnsi="Arial" w:cs="Arial"/>
          <w:sz w:val="20"/>
          <w:szCs w:val="20"/>
        </w:rPr>
        <w:t>Des armoires de rangement sont à prévoir, ainsi que des solutions roulantes pour le transport des équipements mobiles…</w:t>
      </w:r>
    </w:p>
    <w:p w:rsidR="00EE7767" w:rsidRPr="00C60AEA" w:rsidRDefault="00EE7767" w:rsidP="00EE7767">
      <w:pPr>
        <w:pStyle w:val="Paragraphedeliste"/>
        <w:numPr>
          <w:ilvl w:val="1"/>
          <w:numId w:val="1"/>
        </w:numPr>
        <w:spacing w:after="160" w:line="259" w:lineRule="auto"/>
        <w:rPr>
          <w:rFonts w:ascii="Arial" w:hAnsi="Arial" w:cs="Arial"/>
          <w:sz w:val="20"/>
          <w:szCs w:val="20"/>
        </w:rPr>
      </w:pPr>
      <w:r w:rsidRPr="00C60AEA">
        <w:rPr>
          <w:rFonts w:ascii="Arial" w:hAnsi="Arial" w:cs="Arial"/>
          <w:sz w:val="20"/>
          <w:szCs w:val="20"/>
        </w:rPr>
        <w:t>Prévoir un espace dédié au stockage des prises.</w:t>
      </w:r>
    </w:p>
    <w:p w:rsidR="007B65DA" w:rsidRDefault="007B65DA" w:rsidP="007B65DA">
      <w:pPr>
        <w:rPr>
          <w:rFonts w:ascii="Arial" w:hAnsi="Arial" w:cs="Arial"/>
          <w:sz w:val="20"/>
          <w:szCs w:val="20"/>
        </w:rPr>
      </w:pPr>
    </w:p>
    <w:p w:rsidR="00A40F32" w:rsidRDefault="00A40F32" w:rsidP="00A40F32">
      <w:pPr>
        <w:pStyle w:val="Paragraphedeliste"/>
        <w:numPr>
          <w:ilvl w:val="0"/>
          <w:numId w:val="1"/>
        </w:numPr>
        <w:rPr>
          <w:rFonts w:ascii="Arial" w:hAnsi="Arial" w:cs="Arial"/>
          <w:sz w:val="20"/>
          <w:szCs w:val="20"/>
        </w:rPr>
      </w:pPr>
      <w:r>
        <w:rPr>
          <w:rFonts w:ascii="Arial" w:hAnsi="Arial" w:cs="Arial"/>
          <w:sz w:val="20"/>
          <w:szCs w:val="20"/>
        </w:rPr>
        <w:t>Traçage des itinéraires : ouvertures des voies et des blocs :</w:t>
      </w:r>
    </w:p>
    <w:p w:rsidR="00A40F32" w:rsidRDefault="00A40F32" w:rsidP="00A40F32">
      <w:pPr>
        <w:pStyle w:val="Paragraphedeliste"/>
        <w:numPr>
          <w:ilvl w:val="1"/>
          <w:numId w:val="1"/>
        </w:numPr>
        <w:rPr>
          <w:rFonts w:ascii="Arial" w:hAnsi="Arial" w:cs="Arial"/>
          <w:sz w:val="20"/>
          <w:szCs w:val="20"/>
        </w:rPr>
      </w:pPr>
      <w:r>
        <w:rPr>
          <w:rFonts w:ascii="Arial" w:hAnsi="Arial" w:cs="Arial"/>
          <w:sz w:val="20"/>
          <w:szCs w:val="20"/>
        </w:rPr>
        <w:t>2 voies par lignes de grimpes</w:t>
      </w:r>
    </w:p>
    <w:p w:rsidR="00A40F32" w:rsidRPr="00A40F32" w:rsidRDefault="00A40F32" w:rsidP="00A40F32">
      <w:pPr>
        <w:pStyle w:val="Paragraphedeliste"/>
        <w:numPr>
          <w:ilvl w:val="1"/>
          <w:numId w:val="1"/>
        </w:numPr>
        <w:autoSpaceDE w:val="0"/>
        <w:autoSpaceDN w:val="0"/>
        <w:adjustRightInd w:val="0"/>
        <w:spacing w:after="0" w:line="240" w:lineRule="auto"/>
        <w:rPr>
          <w:rFonts w:ascii="Arial" w:hAnsi="Arial" w:cs="Arial"/>
          <w:sz w:val="20"/>
        </w:rPr>
      </w:pPr>
      <w:r w:rsidRPr="00A40F32">
        <w:rPr>
          <w:rFonts w:ascii="Helvetica" w:hAnsi="Helvetica" w:cs="Helvetica"/>
          <w:sz w:val="19"/>
          <w:szCs w:val="19"/>
        </w:rPr>
        <w:t>2 couleurs maîtresses alternées tous les 2 couloirs + 3 couleurs</w:t>
      </w:r>
      <w:r>
        <w:rPr>
          <w:rFonts w:ascii="Helvetica" w:hAnsi="Helvetica" w:cs="Helvetica"/>
          <w:sz w:val="19"/>
          <w:szCs w:val="19"/>
        </w:rPr>
        <w:t xml:space="preserve"> </w:t>
      </w:r>
      <w:r w:rsidRPr="00A40F32">
        <w:rPr>
          <w:rFonts w:ascii="Helvetica" w:hAnsi="Helvetica" w:cs="Helvetica"/>
          <w:sz w:val="19"/>
          <w:szCs w:val="19"/>
        </w:rPr>
        <w:t>secondaires alternées tous les 3 couloirs.</w:t>
      </w:r>
    </w:p>
    <w:p w:rsidR="00A40F32" w:rsidRDefault="00A40F32" w:rsidP="00A40F32">
      <w:pPr>
        <w:pStyle w:val="Paragraphedeliste"/>
        <w:numPr>
          <w:ilvl w:val="1"/>
          <w:numId w:val="1"/>
        </w:numPr>
        <w:autoSpaceDE w:val="0"/>
        <w:autoSpaceDN w:val="0"/>
        <w:adjustRightInd w:val="0"/>
        <w:spacing w:after="0" w:line="240" w:lineRule="auto"/>
        <w:rPr>
          <w:rFonts w:ascii="Helvetica" w:hAnsi="Helvetica" w:cs="Helvetica"/>
          <w:sz w:val="19"/>
          <w:szCs w:val="19"/>
        </w:rPr>
      </w:pPr>
      <w:r w:rsidRPr="00A40F32">
        <w:rPr>
          <w:rFonts w:ascii="Helvetica" w:hAnsi="Helvetica" w:cs="Helvetica"/>
          <w:sz w:val="19"/>
          <w:szCs w:val="19"/>
        </w:rPr>
        <w:t>2 couleurs maîtresses pour les blocs autres que celles choisies</w:t>
      </w:r>
      <w:r>
        <w:rPr>
          <w:rFonts w:ascii="Helvetica" w:hAnsi="Helvetica" w:cs="Helvetica"/>
          <w:sz w:val="19"/>
          <w:szCs w:val="19"/>
        </w:rPr>
        <w:t xml:space="preserve"> </w:t>
      </w:r>
      <w:r w:rsidRPr="00A40F32">
        <w:rPr>
          <w:rFonts w:ascii="Helvetica" w:hAnsi="Helvetica" w:cs="Helvetica"/>
          <w:sz w:val="19"/>
          <w:szCs w:val="19"/>
        </w:rPr>
        <w:t xml:space="preserve">pour les voies. </w:t>
      </w:r>
    </w:p>
    <w:p w:rsidR="00A40F32" w:rsidRDefault="00A40F32" w:rsidP="00A40F32">
      <w:pPr>
        <w:pStyle w:val="Paragraphedeliste"/>
        <w:numPr>
          <w:ilvl w:val="2"/>
          <w:numId w:val="1"/>
        </w:numPr>
        <w:autoSpaceDE w:val="0"/>
        <w:autoSpaceDN w:val="0"/>
        <w:adjustRightInd w:val="0"/>
        <w:spacing w:after="0" w:line="240" w:lineRule="auto"/>
        <w:rPr>
          <w:rFonts w:ascii="Helvetica" w:hAnsi="Helvetica" w:cs="Helvetica"/>
          <w:sz w:val="19"/>
          <w:szCs w:val="19"/>
        </w:rPr>
      </w:pPr>
      <w:r>
        <w:rPr>
          <w:rFonts w:ascii="Helvetica" w:hAnsi="Helvetica" w:cs="Helvetica"/>
          <w:sz w:val="19"/>
          <w:szCs w:val="19"/>
        </w:rPr>
        <w:t>1 voie de 9 m correspond environ à 30 prises</w:t>
      </w:r>
    </w:p>
    <w:p w:rsidR="00A40F32" w:rsidRDefault="00A40F32" w:rsidP="00A40F32">
      <w:pPr>
        <w:pStyle w:val="Paragraphedeliste"/>
        <w:numPr>
          <w:ilvl w:val="2"/>
          <w:numId w:val="1"/>
        </w:numPr>
        <w:autoSpaceDE w:val="0"/>
        <w:autoSpaceDN w:val="0"/>
        <w:adjustRightInd w:val="0"/>
        <w:spacing w:after="0" w:line="240" w:lineRule="auto"/>
        <w:rPr>
          <w:rFonts w:ascii="Helvetica" w:hAnsi="Helvetica" w:cs="Helvetica"/>
          <w:sz w:val="19"/>
          <w:szCs w:val="19"/>
        </w:rPr>
      </w:pPr>
      <w:r>
        <w:rPr>
          <w:rFonts w:ascii="Helvetica" w:hAnsi="Helvetica" w:cs="Helvetica"/>
          <w:sz w:val="19"/>
          <w:szCs w:val="19"/>
        </w:rPr>
        <w:t>1 bloc de 3 m correspond à environ 10 prises</w:t>
      </w:r>
    </w:p>
    <w:p w:rsidR="00A40F32" w:rsidRPr="00A40F32" w:rsidRDefault="00A40F32" w:rsidP="00A40F32">
      <w:pPr>
        <w:pStyle w:val="Paragraphedeliste"/>
        <w:numPr>
          <w:ilvl w:val="1"/>
          <w:numId w:val="1"/>
        </w:numPr>
        <w:autoSpaceDE w:val="0"/>
        <w:autoSpaceDN w:val="0"/>
        <w:adjustRightInd w:val="0"/>
        <w:spacing w:after="0" w:line="240" w:lineRule="auto"/>
        <w:rPr>
          <w:rFonts w:ascii="Helvetica" w:hAnsi="Helvetica" w:cs="Helvetica"/>
          <w:sz w:val="19"/>
          <w:szCs w:val="19"/>
        </w:rPr>
      </w:pPr>
      <w:r>
        <w:rPr>
          <w:rFonts w:ascii="Helvetica" w:hAnsi="Helvetica" w:cs="Helvetica"/>
          <w:sz w:val="19"/>
          <w:szCs w:val="19"/>
        </w:rPr>
        <w:t xml:space="preserve">7 prises au m² </w:t>
      </w:r>
      <w:r w:rsidRPr="00A40F32">
        <w:rPr>
          <w:rFonts w:ascii="Helvetica" w:hAnsi="Helvetica" w:cs="Helvetica"/>
          <w:sz w:val="19"/>
          <w:szCs w:val="19"/>
        </w:rPr>
        <w:t>minimum.</w:t>
      </w:r>
    </w:p>
    <w:p w:rsidR="00A40F32" w:rsidRDefault="00A40F32" w:rsidP="00A40F32">
      <w:pPr>
        <w:pStyle w:val="Paragraphedeliste"/>
        <w:numPr>
          <w:ilvl w:val="1"/>
          <w:numId w:val="1"/>
        </w:numPr>
        <w:autoSpaceDE w:val="0"/>
        <w:autoSpaceDN w:val="0"/>
        <w:adjustRightInd w:val="0"/>
        <w:spacing w:after="0" w:line="240" w:lineRule="auto"/>
        <w:rPr>
          <w:rFonts w:ascii="Helvetica" w:hAnsi="Helvetica" w:cs="Helvetica"/>
          <w:sz w:val="19"/>
          <w:szCs w:val="19"/>
        </w:rPr>
      </w:pPr>
      <w:r>
        <w:rPr>
          <w:rFonts w:ascii="Helvetica" w:hAnsi="Helvetica" w:cs="Helvetica"/>
          <w:sz w:val="19"/>
          <w:szCs w:val="19"/>
        </w:rPr>
        <w:t>Prévoir des prises noires supplé</w:t>
      </w:r>
      <w:r w:rsidR="0049210E">
        <w:rPr>
          <w:rFonts w:ascii="Helvetica" w:hAnsi="Helvetica" w:cs="Helvetica"/>
          <w:sz w:val="19"/>
          <w:szCs w:val="19"/>
        </w:rPr>
        <w:t>mentaires de remplissage</w:t>
      </w:r>
    </w:p>
    <w:p w:rsidR="0049210E" w:rsidRPr="0049210E" w:rsidRDefault="0049210E" w:rsidP="0049210E">
      <w:pPr>
        <w:autoSpaceDE w:val="0"/>
        <w:autoSpaceDN w:val="0"/>
        <w:adjustRightInd w:val="0"/>
        <w:spacing w:after="0" w:line="240" w:lineRule="auto"/>
        <w:rPr>
          <w:rFonts w:ascii="Helvetica" w:hAnsi="Helvetica" w:cs="Helvetica"/>
          <w:sz w:val="19"/>
          <w:szCs w:val="19"/>
        </w:rPr>
      </w:pPr>
    </w:p>
    <w:p w:rsidR="00A40F32" w:rsidRPr="00A40F32" w:rsidRDefault="0049210E" w:rsidP="00430018">
      <w:pPr>
        <w:pStyle w:val="Paragraphedeliste"/>
        <w:numPr>
          <w:ilvl w:val="0"/>
          <w:numId w:val="1"/>
        </w:numPr>
        <w:autoSpaceDE w:val="0"/>
        <w:autoSpaceDN w:val="0"/>
        <w:adjustRightInd w:val="0"/>
        <w:spacing w:after="0" w:line="240" w:lineRule="auto"/>
        <w:rPr>
          <w:rFonts w:ascii="Arial" w:hAnsi="Arial" w:cs="Arial"/>
          <w:sz w:val="20"/>
        </w:rPr>
      </w:pPr>
      <w:r>
        <w:rPr>
          <w:rFonts w:ascii="Arial" w:hAnsi="Arial" w:cs="Arial"/>
          <w:sz w:val="20"/>
        </w:rPr>
        <w:t>Répartition des difficultés de voies (exemple) pour un collège :</w:t>
      </w:r>
    </w:p>
    <w:p w:rsidR="00A40F32" w:rsidRDefault="0049210E" w:rsidP="00A40F32">
      <w:pPr>
        <w:autoSpaceDE w:val="0"/>
        <w:autoSpaceDN w:val="0"/>
        <w:adjustRightInd w:val="0"/>
        <w:spacing w:after="0" w:line="240" w:lineRule="auto"/>
        <w:rPr>
          <w:rFonts w:ascii="Arial" w:hAnsi="Arial" w:cs="Arial"/>
          <w:sz w:val="20"/>
        </w:rPr>
      </w:pPr>
      <w:r w:rsidRPr="0049210E">
        <w:rPr>
          <w:rFonts w:ascii="Arial" w:hAnsi="Arial" w:cs="Arial"/>
          <w:noProof/>
          <w:sz w:val="20"/>
          <w:lang w:eastAsia="fr-FR"/>
        </w:rPr>
        <w:drawing>
          <wp:inline distT="0" distB="0" distL="0" distR="0">
            <wp:extent cx="5114925" cy="14573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4925" cy="1457325"/>
                    </a:xfrm>
                    <a:prstGeom prst="rect">
                      <a:avLst/>
                    </a:prstGeom>
                    <a:noFill/>
                    <a:ln>
                      <a:noFill/>
                    </a:ln>
                  </pic:spPr>
                </pic:pic>
              </a:graphicData>
            </a:graphic>
          </wp:inline>
        </w:drawing>
      </w:r>
    </w:p>
    <w:p w:rsidR="0049210E" w:rsidRDefault="0049210E" w:rsidP="00A40F32">
      <w:pPr>
        <w:autoSpaceDE w:val="0"/>
        <w:autoSpaceDN w:val="0"/>
        <w:adjustRightInd w:val="0"/>
        <w:spacing w:after="0" w:line="240" w:lineRule="auto"/>
        <w:rPr>
          <w:rFonts w:ascii="Arial" w:hAnsi="Arial" w:cs="Arial"/>
          <w:sz w:val="20"/>
        </w:rPr>
      </w:pPr>
    </w:p>
    <w:p w:rsidR="0049210E" w:rsidRDefault="0049210E" w:rsidP="0049210E">
      <w:pPr>
        <w:autoSpaceDE w:val="0"/>
        <w:autoSpaceDN w:val="0"/>
        <w:adjustRightInd w:val="0"/>
        <w:spacing w:after="0" w:line="240" w:lineRule="auto"/>
        <w:rPr>
          <w:rFonts w:ascii="Arial" w:hAnsi="Arial" w:cs="Arial"/>
          <w:sz w:val="20"/>
        </w:rPr>
      </w:pPr>
      <w:r>
        <w:rPr>
          <w:rFonts w:ascii="Arial" w:hAnsi="Arial" w:cs="Arial"/>
          <w:sz w:val="20"/>
        </w:rPr>
        <w:t>Répartition des difficultés de blocs :</w:t>
      </w:r>
    </w:p>
    <w:p w:rsidR="0049210E" w:rsidRPr="0049210E" w:rsidRDefault="0049210E" w:rsidP="0049210E">
      <w:pPr>
        <w:autoSpaceDE w:val="0"/>
        <w:autoSpaceDN w:val="0"/>
        <w:adjustRightInd w:val="0"/>
        <w:spacing w:after="0" w:line="240" w:lineRule="auto"/>
        <w:rPr>
          <w:rFonts w:ascii="Arial" w:hAnsi="Arial" w:cs="Arial"/>
          <w:sz w:val="20"/>
        </w:rPr>
      </w:pPr>
      <w:r w:rsidRPr="0049210E">
        <w:rPr>
          <w:rFonts w:ascii="Arial" w:hAnsi="Arial" w:cs="Arial"/>
          <w:noProof/>
          <w:sz w:val="20"/>
          <w:lang w:eastAsia="fr-FR"/>
        </w:rPr>
        <w:drawing>
          <wp:inline distT="0" distB="0" distL="0" distR="0">
            <wp:extent cx="5133975" cy="12001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1200150"/>
                    </a:xfrm>
                    <a:prstGeom prst="rect">
                      <a:avLst/>
                    </a:prstGeom>
                    <a:noFill/>
                    <a:ln>
                      <a:noFill/>
                    </a:ln>
                  </pic:spPr>
                </pic:pic>
              </a:graphicData>
            </a:graphic>
          </wp:inline>
        </w:drawing>
      </w:r>
    </w:p>
    <w:p w:rsidR="0049210E" w:rsidRDefault="0049210E" w:rsidP="0049210E">
      <w:pPr>
        <w:autoSpaceDE w:val="0"/>
        <w:autoSpaceDN w:val="0"/>
        <w:adjustRightInd w:val="0"/>
        <w:spacing w:after="0" w:line="240" w:lineRule="auto"/>
        <w:rPr>
          <w:rFonts w:ascii="Arial" w:hAnsi="Arial" w:cs="Arial"/>
          <w:sz w:val="20"/>
        </w:rPr>
      </w:pPr>
    </w:p>
    <w:p w:rsidR="002C16DD" w:rsidRPr="00EE7767" w:rsidRDefault="002C16DD" w:rsidP="002C16DD">
      <w:pPr>
        <w:pStyle w:val="Paragraphedeliste"/>
        <w:numPr>
          <w:ilvl w:val="0"/>
          <w:numId w:val="1"/>
        </w:numPr>
        <w:rPr>
          <w:rFonts w:ascii="Arial" w:hAnsi="Arial" w:cs="Arial"/>
          <w:sz w:val="20"/>
          <w:szCs w:val="20"/>
        </w:rPr>
      </w:pPr>
      <w:r w:rsidRPr="00EE7767">
        <w:rPr>
          <w:rFonts w:ascii="Arial" w:hAnsi="Arial" w:cs="Arial"/>
          <w:sz w:val="20"/>
          <w:szCs w:val="20"/>
        </w:rPr>
        <w:t>Dans la mesure du possible, des (macro-volumes) en contre-plaqué résiné et pourvus d’inserts sont à intégrer. 15 macro volumes pour un mur de 100m2 est préconisé.</w:t>
      </w:r>
    </w:p>
    <w:p w:rsidR="002C16DD" w:rsidRDefault="002C16DD" w:rsidP="0049210E">
      <w:pPr>
        <w:autoSpaceDE w:val="0"/>
        <w:autoSpaceDN w:val="0"/>
        <w:adjustRightInd w:val="0"/>
        <w:spacing w:after="0" w:line="240" w:lineRule="auto"/>
        <w:rPr>
          <w:rFonts w:ascii="Arial" w:hAnsi="Arial" w:cs="Arial"/>
          <w:sz w:val="20"/>
        </w:rPr>
      </w:pPr>
    </w:p>
    <w:p w:rsidR="00AE6443" w:rsidRPr="00AE6443" w:rsidRDefault="00AE6443" w:rsidP="000165A8">
      <w:pPr>
        <w:pStyle w:val="Paragraphedeliste"/>
        <w:numPr>
          <w:ilvl w:val="0"/>
          <w:numId w:val="1"/>
        </w:numPr>
        <w:autoSpaceDE w:val="0"/>
        <w:autoSpaceDN w:val="0"/>
        <w:adjustRightInd w:val="0"/>
        <w:spacing w:after="0" w:line="240" w:lineRule="auto"/>
        <w:rPr>
          <w:rFonts w:ascii="Arial" w:hAnsi="Arial" w:cs="Arial"/>
        </w:rPr>
      </w:pPr>
      <w:r w:rsidRPr="00AE6443">
        <w:rPr>
          <w:rFonts w:ascii="Arial" w:hAnsi="Arial" w:cs="Arial"/>
          <w:sz w:val="20"/>
          <w:szCs w:val="19"/>
        </w:rPr>
        <w:t>Une attention particulière sera portée dans la recherche d’une diversité maximale des prises, qui doivent provenir du plus grand nombre possible d’origines différentes en veillant à faire varier au maximum les types de sculptures proposées.</w:t>
      </w:r>
    </w:p>
    <w:p w:rsidR="00AE6443" w:rsidRDefault="00AE6443" w:rsidP="00AE6443">
      <w:pPr>
        <w:autoSpaceDE w:val="0"/>
        <w:autoSpaceDN w:val="0"/>
        <w:adjustRightInd w:val="0"/>
        <w:spacing w:after="0" w:line="240" w:lineRule="auto"/>
        <w:rPr>
          <w:rFonts w:ascii="Arial" w:hAnsi="Arial" w:cs="Arial"/>
        </w:rPr>
      </w:pPr>
    </w:p>
    <w:p w:rsidR="00AE6443" w:rsidRPr="00AE6443" w:rsidRDefault="00AE6443" w:rsidP="00AE6443">
      <w:pPr>
        <w:pStyle w:val="Paragraphedeliste"/>
        <w:numPr>
          <w:ilvl w:val="0"/>
          <w:numId w:val="1"/>
        </w:numPr>
        <w:autoSpaceDE w:val="0"/>
        <w:autoSpaceDN w:val="0"/>
        <w:adjustRightInd w:val="0"/>
        <w:spacing w:after="0" w:line="240" w:lineRule="auto"/>
        <w:rPr>
          <w:rFonts w:ascii="Arial" w:hAnsi="Arial" w:cs="Arial"/>
          <w:sz w:val="20"/>
          <w:szCs w:val="20"/>
        </w:rPr>
      </w:pPr>
      <w:r w:rsidRPr="00AE6443">
        <w:rPr>
          <w:rFonts w:ascii="Arial" w:hAnsi="Arial" w:cs="Arial"/>
          <w:sz w:val="20"/>
          <w:szCs w:val="20"/>
        </w:rPr>
        <w:t>Le d</w:t>
      </w:r>
      <w:r>
        <w:rPr>
          <w:rFonts w:ascii="Arial" w:hAnsi="Arial" w:cs="Arial"/>
          <w:sz w:val="20"/>
          <w:szCs w:val="20"/>
        </w:rPr>
        <w:t xml:space="preserve">ocument topographique de la SAE et les étiquettes des voies </w:t>
      </w:r>
      <w:r w:rsidRPr="00AE6443">
        <w:rPr>
          <w:rFonts w:ascii="Arial" w:hAnsi="Arial" w:cs="Arial"/>
          <w:sz w:val="20"/>
          <w:szCs w:val="20"/>
        </w:rPr>
        <w:t>doi</w:t>
      </w:r>
      <w:r>
        <w:rPr>
          <w:rFonts w:ascii="Arial" w:hAnsi="Arial" w:cs="Arial"/>
          <w:sz w:val="20"/>
          <w:szCs w:val="20"/>
        </w:rPr>
        <w:t>vent</w:t>
      </w:r>
      <w:r w:rsidRPr="00AE6443">
        <w:rPr>
          <w:rFonts w:ascii="Arial" w:hAnsi="Arial" w:cs="Arial"/>
          <w:sz w:val="20"/>
          <w:szCs w:val="20"/>
        </w:rPr>
        <w:t xml:space="preserve"> être simple</w:t>
      </w:r>
      <w:r>
        <w:rPr>
          <w:rFonts w:ascii="Arial" w:hAnsi="Arial" w:cs="Arial"/>
          <w:sz w:val="20"/>
          <w:szCs w:val="20"/>
        </w:rPr>
        <w:t>s</w:t>
      </w:r>
      <w:r w:rsidRPr="00AE6443">
        <w:rPr>
          <w:rFonts w:ascii="Arial" w:hAnsi="Arial" w:cs="Arial"/>
          <w:sz w:val="20"/>
          <w:szCs w:val="20"/>
        </w:rPr>
        <w:t xml:space="preserve"> et adapté</w:t>
      </w:r>
      <w:r>
        <w:rPr>
          <w:rFonts w:ascii="Arial" w:hAnsi="Arial" w:cs="Arial"/>
          <w:sz w:val="20"/>
          <w:szCs w:val="20"/>
        </w:rPr>
        <w:t>s</w:t>
      </w:r>
      <w:r w:rsidRPr="00AE6443">
        <w:rPr>
          <w:rFonts w:ascii="Arial" w:hAnsi="Arial" w:cs="Arial"/>
          <w:sz w:val="20"/>
          <w:szCs w:val="20"/>
        </w:rPr>
        <w:t xml:space="preserve"> pour la compréhension des </w:t>
      </w:r>
      <w:r>
        <w:rPr>
          <w:rFonts w:ascii="Arial" w:hAnsi="Arial" w:cs="Arial"/>
          <w:sz w:val="20"/>
          <w:szCs w:val="20"/>
        </w:rPr>
        <w:t>élèves</w:t>
      </w:r>
      <w:r w:rsidRPr="00AE6443">
        <w:rPr>
          <w:rFonts w:ascii="Arial" w:hAnsi="Arial" w:cs="Arial"/>
          <w:sz w:val="20"/>
          <w:szCs w:val="20"/>
        </w:rPr>
        <w:t xml:space="preserve"> (s’inspirer de l’exemple au sein du référentiel SNEP)</w:t>
      </w:r>
    </w:p>
    <w:p w:rsidR="00AE6443" w:rsidRPr="00AE6443" w:rsidRDefault="00AE6443" w:rsidP="00AE6443">
      <w:pPr>
        <w:autoSpaceDE w:val="0"/>
        <w:autoSpaceDN w:val="0"/>
        <w:adjustRightInd w:val="0"/>
        <w:spacing w:after="0" w:line="240" w:lineRule="auto"/>
        <w:rPr>
          <w:rFonts w:ascii="Arial" w:hAnsi="Arial" w:cs="Arial"/>
          <w:sz w:val="20"/>
          <w:szCs w:val="20"/>
        </w:rPr>
      </w:pPr>
    </w:p>
    <w:p w:rsidR="007B65DA" w:rsidRPr="00AE6443" w:rsidRDefault="007B65DA" w:rsidP="00A40F32">
      <w:pPr>
        <w:pStyle w:val="Paragraphedeliste"/>
        <w:numPr>
          <w:ilvl w:val="0"/>
          <w:numId w:val="1"/>
        </w:numPr>
        <w:autoSpaceDE w:val="0"/>
        <w:autoSpaceDN w:val="0"/>
        <w:adjustRightInd w:val="0"/>
        <w:spacing w:after="0" w:line="240" w:lineRule="auto"/>
        <w:rPr>
          <w:rFonts w:ascii="Arial" w:hAnsi="Arial" w:cs="Arial"/>
          <w:sz w:val="20"/>
          <w:szCs w:val="20"/>
        </w:rPr>
      </w:pPr>
      <w:r w:rsidRPr="00AE6443">
        <w:rPr>
          <w:rFonts w:ascii="Arial" w:hAnsi="Arial" w:cs="Arial"/>
          <w:sz w:val="20"/>
          <w:szCs w:val="20"/>
        </w:rPr>
        <w:t>La présence d’un tableau mural</w:t>
      </w:r>
    </w:p>
    <w:p w:rsidR="007B65DA" w:rsidRPr="007B65DA" w:rsidRDefault="007B65DA" w:rsidP="007B65DA">
      <w:pPr>
        <w:rPr>
          <w:rFonts w:ascii="Arial" w:hAnsi="Arial" w:cs="Arial"/>
          <w:sz w:val="24"/>
        </w:rPr>
      </w:pPr>
    </w:p>
    <w:p w:rsidR="007B65DA" w:rsidRPr="007B65DA" w:rsidRDefault="007B65DA" w:rsidP="007B65DA">
      <w:pPr>
        <w:pStyle w:val="Paragraphedeliste"/>
        <w:numPr>
          <w:ilvl w:val="0"/>
          <w:numId w:val="1"/>
        </w:numPr>
        <w:rPr>
          <w:rFonts w:ascii="Arial" w:hAnsi="Arial" w:cs="Arial"/>
          <w:szCs w:val="20"/>
        </w:rPr>
      </w:pPr>
      <w:r w:rsidRPr="007B65DA">
        <w:rPr>
          <w:rFonts w:ascii="Arial" w:hAnsi="Arial" w:cs="Arial"/>
          <w:sz w:val="20"/>
          <w:szCs w:val="16"/>
        </w:rPr>
        <w:t>Anticiper sur les circulations des élèves vers la salle, les vestiaires, les toilettes, les couloirs.</w:t>
      </w:r>
    </w:p>
    <w:p w:rsidR="007B65DA" w:rsidRPr="007B65DA" w:rsidRDefault="007B65DA" w:rsidP="007B65DA">
      <w:pPr>
        <w:ind w:left="360"/>
        <w:rPr>
          <w:rFonts w:ascii="Arial" w:hAnsi="Arial" w:cs="Arial"/>
          <w:szCs w:val="20"/>
        </w:rPr>
      </w:pPr>
    </w:p>
    <w:p w:rsidR="00EE7767" w:rsidRDefault="004F7A16" w:rsidP="004F7A16">
      <w:pPr>
        <w:pStyle w:val="Titre1"/>
      </w:pPr>
      <w:r>
        <w:lastRenderedPageBreak/>
        <w:t>DETAILS TECHNIQUES :</w:t>
      </w:r>
    </w:p>
    <w:p w:rsidR="004F7A16" w:rsidRDefault="004F7A16" w:rsidP="00EE7767">
      <w:pPr>
        <w:pStyle w:val="Default"/>
        <w:rPr>
          <w:color w:val="auto"/>
          <w:sz w:val="20"/>
          <w:szCs w:val="20"/>
        </w:rPr>
      </w:pPr>
    </w:p>
    <w:p w:rsidR="004F7A16" w:rsidRPr="004F7A16" w:rsidRDefault="004F7A16" w:rsidP="004F7A16">
      <w:pPr>
        <w:pStyle w:val="Paragraphedeliste"/>
        <w:numPr>
          <w:ilvl w:val="0"/>
          <w:numId w:val="1"/>
        </w:numPr>
        <w:rPr>
          <w:rFonts w:ascii="Arial" w:hAnsi="Arial" w:cs="Arial"/>
          <w:sz w:val="20"/>
          <w:szCs w:val="20"/>
        </w:rPr>
      </w:pPr>
      <w:r w:rsidRPr="004F7A16">
        <w:rPr>
          <w:rFonts w:ascii="Arial" w:hAnsi="Arial" w:cs="Arial"/>
          <w:sz w:val="20"/>
          <w:szCs w:val="20"/>
        </w:rPr>
        <w:t xml:space="preserve">Si possible, Le positionnement de l’accès technique à la toiture du bâtiment à proximité de la SAE permet un accès facilité au haut des voies. </w:t>
      </w:r>
    </w:p>
    <w:p w:rsidR="004F7A16" w:rsidRPr="00C60AEA" w:rsidRDefault="004F7A16" w:rsidP="00EE7767">
      <w:pPr>
        <w:pStyle w:val="Default"/>
        <w:rPr>
          <w:color w:val="auto"/>
          <w:sz w:val="20"/>
          <w:szCs w:val="20"/>
        </w:rPr>
      </w:pPr>
    </w:p>
    <w:p w:rsidR="004F7A16" w:rsidRPr="004F7A16" w:rsidRDefault="004F7A16" w:rsidP="004F7A16">
      <w:pPr>
        <w:pStyle w:val="Paragraphedeliste"/>
        <w:numPr>
          <w:ilvl w:val="0"/>
          <w:numId w:val="1"/>
        </w:numPr>
        <w:spacing w:after="160" w:line="259" w:lineRule="auto"/>
        <w:rPr>
          <w:rFonts w:ascii="Arial" w:hAnsi="Arial" w:cs="Arial"/>
          <w:sz w:val="20"/>
          <w:szCs w:val="20"/>
        </w:rPr>
      </w:pPr>
      <w:r w:rsidRPr="004F7A16">
        <w:rPr>
          <w:rFonts w:ascii="Arial" w:hAnsi="Arial" w:cs="Arial"/>
          <w:sz w:val="20"/>
          <w:szCs w:val="20"/>
        </w:rPr>
        <w:t>Les ossatures préconisées :</w:t>
      </w:r>
    </w:p>
    <w:p w:rsidR="004F7A16" w:rsidRPr="004F7A16" w:rsidRDefault="004F7A16" w:rsidP="004F7A16">
      <w:pPr>
        <w:pStyle w:val="Paragraphedeliste"/>
        <w:numPr>
          <w:ilvl w:val="1"/>
          <w:numId w:val="1"/>
        </w:numPr>
        <w:rPr>
          <w:rFonts w:ascii="Arial" w:hAnsi="Arial" w:cs="Arial"/>
          <w:sz w:val="20"/>
          <w:szCs w:val="20"/>
        </w:rPr>
      </w:pPr>
      <w:r w:rsidRPr="004F7A16">
        <w:rPr>
          <w:rFonts w:ascii="Arial" w:hAnsi="Arial" w:cs="Arial"/>
          <w:sz w:val="20"/>
          <w:szCs w:val="20"/>
        </w:rPr>
        <w:t>Les ossatures métalliques : Structure acier porteuse soudée et fixée au mur porteur. Puis habillage de toute la structure avec des panneaux résine et ou contreplaqué résiné sablé ou module, soit en pièce triangulaire, soit en plaque carrée.</w:t>
      </w:r>
    </w:p>
    <w:p w:rsidR="004F7A16" w:rsidRPr="004F7A16" w:rsidRDefault="004F7A16" w:rsidP="004F7A16">
      <w:pPr>
        <w:rPr>
          <w:rFonts w:ascii="Arial" w:hAnsi="Arial" w:cs="Arial"/>
          <w:sz w:val="20"/>
          <w:szCs w:val="20"/>
        </w:rPr>
      </w:pPr>
      <w:r w:rsidRPr="004F7A16">
        <w:rPr>
          <w:rFonts w:ascii="Arial" w:hAnsi="Arial" w:cs="Arial"/>
          <w:sz w:val="20"/>
          <w:szCs w:val="20"/>
        </w:rPr>
        <w:tab/>
      </w:r>
    </w:p>
    <w:p w:rsidR="004F7A16" w:rsidRPr="004F7A16" w:rsidRDefault="004F7A16" w:rsidP="004F7A16">
      <w:pPr>
        <w:pStyle w:val="Paragraphedeliste"/>
        <w:numPr>
          <w:ilvl w:val="0"/>
          <w:numId w:val="1"/>
        </w:numPr>
        <w:spacing w:after="160" w:line="259" w:lineRule="auto"/>
        <w:rPr>
          <w:rFonts w:ascii="Arial" w:hAnsi="Arial" w:cs="Arial"/>
          <w:sz w:val="20"/>
          <w:szCs w:val="20"/>
        </w:rPr>
      </w:pPr>
      <w:r w:rsidRPr="004F7A16">
        <w:rPr>
          <w:rFonts w:ascii="Arial" w:hAnsi="Arial" w:cs="Arial"/>
          <w:sz w:val="20"/>
          <w:szCs w:val="20"/>
        </w:rPr>
        <w:t>Les panneaux préconisés</w:t>
      </w:r>
    </w:p>
    <w:p w:rsidR="004F7A16" w:rsidRPr="004F7A16" w:rsidRDefault="004F7A16" w:rsidP="004F7A16">
      <w:pPr>
        <w:pStyle w:val="Paragraphedeliste"/>
        <w:numPr>
          <w:ilvl w:val="1"/>
          <w:numId w:val="1"/>
        </w:numPr>
        <w:rPr>
          <w:rFonts w:ascii="Arial" w:hAnsi="Arial" w:cs="Arial"/>
          <w:sz w:val="20"/>
          <w:szCs w:val="20"/>
        </w:rPr>
      </w:pPr>
      <w:r w:rsidRPr="004F7A16">
        <w:rPr>
          <w:rFonts w:ascii="Arial" w:hAnsi="Arial" w:cs="Arial"/>
          <w:sz w:val="20"/>
          <w:szCs w:val="20"/>
        </w:rPr>
        <w:t>En panneaux de bois résinés : ce sont des panneaux en contre-plaqué d’une épaisseur de 18mm minimum, percés à distances égales : la trame. Trous dans lesquels sont placés des inserts pour visser les prises. Préférer les inserts à visser plutôt que ceux à frapper.</w:t>
      </w:r>
    </w:p>
    <w:p w:rsidR="004F7A16" w:rsidRPr="004F7A16" w:rsidRDefault="004F7A16" w:rsidP="004F7A16">
      <w:pPr>
        <w:pStyle w:val="Paragraphedeliste"/>
        <w:numPr>
          <w:ilvl w:val="1"/>
          <w:numId w:val="1"/>
        </w:numPr>
        <w:rPr>
          <w:rFonts w:ascii="Arial" w:hAnsi="Arial" w:cs="Arial"/>
          <w:sz w:val="20"/>
          <w:szCs w:val="20"/>
        </w:rPr>
      </w:pPr>
      <w:r w:rsidRPr="004F7A16">
        <w:rPr>
          <w:rFonts w:ascii="Arial" w:hAnsi="Arial" w:cs="Arial"/>
          <w:sz w:val="20"/>
          <w:szCs w:val="20"/>
        </w:rPr>
        <w:t>Ces panneaux de bois sont ensuite peints, puis sablés la plupart du temps et repeints pour emprisonner le sable et ainsi créer une surface adhérente.</w:t>
      </w:r>
    </w:p>
    <w:p w:rsidR="00EE7767" w:rsidRDefault="00EE7767" w:rsidP="004E2C68">
      <w:pPr>
        <w:pStyle w:val="Default"/>
        <w:rPr>
          <w:color w:val="auto"/>
          <w:sz w:val="20"/>
          <w:szCs w:val="20"/>
        </w:rPr>
      </w:pPr>
    </w:p>
    <w:p w:rsidR="00EE7767" w:rsidRDefault="00EE7767" w:rsidP="004E2C68">
      <w:pPr>
        <w:pStyle w:val="Default"/>
        <w:rPr>
          <w:color w:val="auto"/>
          <w:sz w:val="20"/>
          <w:szCs w:val="20"/>
        </w:rPr>
      </w:pPr>
    </w:p>
    <w:p w:rsidR="004F7A16" w:rsidRDefault="004F7A16">
      <w:pPr>
        <w:rPr>
          <w:rFonts w:asciiTheme="majorHAnsi" w:eastAsiaTheme="majorEastAsia" w:hAnsiTheme="majorHAnsi" w:cstheme="majorBidi"/>
          <w:color w:val="2E74B5" w:themeColor="accent1" w:themeShade="BF"/>
          <w:sz w:val="32"/>
          <w:szCs w:val="32"/>
        </w:rPr>
      </w:pPr>
      <w:r>
        <w:br w:type="page"/>
      </w:r>
    </w:p>
    <w:p w:rsidR="00EE7767" w:rsidRDefault="00AA1A27" w:rsidP="004F7A16">
      <w:pPr>
        <w:pStyle w:val="Titre1"/>
      </w:pPr>
      <w:r>
        <w:lastRenderedPageBreak/>
        <w:t xml:space="preserve">RAPPEL DES </w:t>
      </w:r>
      <w:r w:rsidR="004F7A16">
        <w:t>NORME</w:t>
      </w:r>
      <w:r>
        <w:t>S EN VIGUEUR</w:t>
      </w:r>
      <w:r w:rsidR="004F7A16">
        <w:t> :</w:t>
      </w:r>
    </w:p>
    <w:p w:rsidR="004F7A16" w:rsidRDefault="004F7A16" w:rsidP="004F7A16"/>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Les SAE et matériels d’escalade entrent dans le champ d’application de plusieurs normes :</w:t>
      </w:r>
    </w:p>
    <w:p w:rsidR="00AA1A27" w:rsidRPr="00166F7A" w:rsidRDefault="00AA1A27" w:rsidP="004F7A16">
      <w:pPr>
        <w:autoSpaceDE w:val="0"/>
        <w:autoSpaceDN w:val="0"/>
        <w:adjustRightInd w:val="0"/>
        <w:spacing w:after="0" w:line="240" w:lineRule="auto"/>
        <w:rPr>
          <w:rFonts w:ascii="Arial" w:eastAsia="Helvetica-Bold" w:hAnsi="Arial" w:cs="Arial"/>
          <w:b/>
          <w:bCs/>
          <w:color w:val="098EA7"/>
          <w:sz w:val="20"/>
          <w:szCs w:val="19"/>
        </w:rPr>
      </w:pPr>
    </w:p>
    <w:p w:rsidR="004F7A16" w:rsidRPr="00166F7A" w:rsidRDefault="004F7A16" w:rsidP="004F7A16">
      <w:pPr>
        <w:autoSpaceDE w:val="0"/>
        <w:autoSpaceDN w:val="0"/>
        <w:adjustRightInd w:val="0"/>
        <w:spacing w:after="0" w:line="240" w:lineRule="auto"/>
        <w:rPr>
          <w:rFonts w:ascii="Arial" w:eastAsia="Helvetica-Bold" w:hAnsi="Arial" w:cs="Arial"/>
          <w:b/>
          <w:bCs/>
          <w:color w:val="098EA7"/>
          <w:sz w:val="20"/>
          <w:szCs w:val="19"/>
        </w:rPr>
      </w:pPr>
      <w:r w:rsidRPr="00166F7A">
        <w:rPr>
          <w:rFonts w:ascii="Arial" w:eastAsia="Helvetica-Bold" w:hAnsi="Arial" w:cs="Arial"/>
          <w:b/>
          <w:bCs/>
          <w:color w:val="098EA7"/>
          <w:sz w:val="20"/>
          <w:szCs w:val="19"/>
        </w:rPr>
        <w:t>● La norme Européenne EN 12572</w:t>
      </w:r>
      <w:proofErr w:type="gramStart"/>
      <w:r w:rsidRPr="00166F7A">
        <w:rPr>
          <w:rFonts w:ascii="Arial" w:eastAsia="Helvetica-Bold" w:hAnsi="Arial" w:cs="Arial"/>
          <w:b/>
          <w:bCs/>
          <w:color w:val="098EA7"/>
          <w:sz w:val="20"/>
          <w:szCs w:val="19"/>
        </w:rPr>
        <w:t xml:space="preserve"> </w:t>
      </w:r>
      <w:r w:rsidRPr="00166F7A">
        <w:rPr>
          <w:rFonts w:ascii="Arial" w:hAnsi="Arial" w:cs="Arial"/>
          <w:b/>
          <w:bCs/>
          <w:i/>
          <w:iCs/>
          <w:color w:val="098EA7"/>
          <w:sz w:val="20"/>
          <w:szCs w:val="19"/>
        </w:rPr>
        <w:t>«Structures</w:t>
      </w:r>
      <w:proofErr w:type="gramEnd"/>
      <w:r w:rsidRPr="00166F7A">
        <w:rPr>
          <w:rFonts w:ascii="Arial" w:hAnsi="Arial" w:cs="Arial"/>
          <w:b/>
          <w:bCs/>
          <w:i/>
          <w:iCs/>
          <w:color w:val="098EA7"/>
          <w:sz w:val="20"/>
          <w:szCs w:val="19"/>
        </w:rPr>
        <w:t xml:space="preserve"> Artificielles d’Escalade» </w:t>
      </w:r>
      <w:r w:rsidRPr="00166F7A">
        <w:rPr>
          <w:rFonts w:ascii="Arial" w:eastAsia="Helvetica-Bold" w:hAnsi="Arial" w:cs="Arial"/>
          <w:b/>
          <w:bCs/>
          <w:color w:val="098EA7"/>
          <w:sz w:val="20"/>
          <w:szCs w:val="19"/>
        </w:rPr>
        <w:t>:</w:t>
      </w:r>
    </w:p>
    <w:p w:rsidR="004F7A16" w:rsidRPr="00166F7A" w:rsidRDefault="004F7A16" w:rsidP="004F7A16">
      <w:pPr>
        <w:autoSpaceDE w:val="0"/>
        <w:autoSpaceDN w:val="0"/>
        <w:adjustRightInd w:val="0"/>
        <w:spacing w:after="0" w:line="240" w:lineRule="auto"/>
        <w:rPr>
          <w:rFonts w:ascii="Arial" w:eastAsia="Helvetica-Bold" w:hAnsi="Arial" w:cs="Arial"/>
          <w:b/>
          <w:bCs/>
          <w:color w:val="098EA7"/>
          <w:sz w:val="20"/>
          <w:szCs w:val="19"/>
        </w:rPr>
      </w:pPr>
      <w:r w:rsidRPr="00166F7A">
        <w:rPr>
          <w:rFonts w:ascii="Arial" w:eastAsia="Helvetica-Bold" w:hAnsi="Arial" w:cs="Arial"/>
          <w:b/>
          <w:bCs/>
          <w:color w:val="000000"/>
          <w:sz w:val="20"/>
          <w:szCs w:val="19"/>
        </w:rPr>
        <w:t xml:space="preserve">- SAE avec points d’assurage </w:t>
      </w:r>
      <w:r w:rsidRPr="00166F7A">
        <w:rPr>
          <w:rFonts w:ascii="Arial" w:eastAsia="Helvetica-Bold" w:hAnsi="Arial" w:cs="Arial"/>
          <w:b/>
          <w:bCs/>
          <w:color w:val="098EA7"/>
          <w:sz w:val="20"/>
          <w:szCs w:val="19"/>
        </w:rPr>
        <w:t>NF EN 12572-1 Mai 2007</w:t>
      </w:r>
    </w:p>
    <w:p w:rsidR="004F7A16" w:rsidRPr="00166F7A" w:rsidRDefault="004F7A16" w:rsidP="004F7A16">
      <w:pPr>
        <w:autoSpaceDE w:val="0"/>
        <w:autoSpaceDN w:val="0"/>
        <w:adjustRightInd w:val="0"/>
        <w:spacing w:after="0" w:line="240" w:lineRule="auto"/>
        <w:rPr>
          <w:rFonts w:ascii="Arial" w:eastAsia="Helvetica-Bold" w:hAnsi="Arial" w:cs="Arial"/>
          <w:b/>
          <w:bCs/>
          <w:color w:val="098EA7"/>
          <w:sz w:val="20"/>
          <w:szCs w:val="19"/>
        </w:rPr>
      </w:pPr>
      <w:r w:rsidRPr="00166F7A">
        <w:rPr>
          <w:rFonts w:ascii="Arial" w:eastAsia="Helvetica-Bold" w:hAnsi="Arial" w:cs="Arial"/>
          <w:b/>
          <w:bCs/>
          <w:color w:val="000000"/>
          <w:sz w:val="20"/>
          <w:szCs w:val="19"/>
        </w:rPr>
        <w:t xml:space="preserve">- SAE Bloc et Pan </w:t>
      </w:r>
      <w:r w:rsidRPr="00166F7A">
        <w:rPr>
          <w:rFonts w:ascii="Arial" w:eastAsia="Helvetica-Bold" w:hAnsi="Arial" w:cs="Arial"/>
          <w:b/>
          <w:bCs/>
          <w:color w:val="098EA7"/>
          <w:sz w:val="20"/>
          <w:szCs w:val="19"/>
        </w:rPr>
        <w:t>NF EN 12572-2 Février 2009</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Elles posent deux exigences fondamentales :</w:t>
      </w:r>
    </w:p>
    <w:p w:rsidR="004F7A16" w:rsidRPr="00166F7A" w:rsidRDefault="004F7A16" w:rsidP="00AA1A27">
      <w:pPr>
        <w:autoSpaceDE w:val="0"/>
        <w:autoSpaceDN w:val="0"/>
        <w:adjustRightInd w:val="0"/>
        <w:spacing w:after="0" w:line="240" w:lineRule="auto"/>
        <w:ind w:firstLine="708"/>
        <w:rPr>
          <w:rFonts w:ascii="Arial" w:eastAsia="Helvetica-Bold" w:hAnsi="Arial" w:cs="Arial"/>
          <w:b/>
          <w:bCs/>
          <w:color w:val="F8A700"/>
          <w:sz w:val="20"/>
          <w:szCs w:val="19"/>
        </w:rPr>
      </w:pPr>
      <w:r w:rsidRPr="00166F7A">
        <w:rPr>
          <w:rFonts w:ascii="Arial" w:eastAsia="Helvetica-Bold" w:hAnsi="Arial" w:cs="Arial"/>
          <w:b/>
          <w:bCs/>
          <w:color w:val="F8A700"/>
          <w:sz w:val="20"/>
          <w:szCs w:val="19"/>
        </w:rPr>
        <w:t>La SAE doit être entièrement justifiée par des calculs de dimensionnement et de stabilité.</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La résistance de tous les composants entrant dans la composition de la chaîne d’assurage est vérifiée.</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La résistance des différents éléments doit être justifiée conformément aux règles de calcul qui s’appliquent</w:t>
      </w:r>
      <w:r w:rsidR="00AA1A27" w:rsidRPr="00166F7A">
        <w:rPr>
          <w:rFonts w:ascii="Arial" w:hAnsi="Arial" w:cs="Arial"/>
          <w:color w:val="000000"/>
          <w:sz w:val="20"/>
          <w:szCs w:val="19"/>
        </w:rPr>
        <w:t xml:space="preserve"> </w:t>
      </w:r>
      <w:r w:rsidRPr="00166F7A">
        <w:rPr>
          <w:rFonts w:ascii="Arial" w:hAnsi="Arial" w:cs="Arial"/>
          <w:color w:val="000000"/>
          <w:sz w:val="20"/>
          <w:szCs w:val="19"/>
        </w:rPr>
        <w:t>à chacun des matériaux constitutifs de la SAE.</w:t>
      </w:r>
    </w:p>
    <w:p w:rsidR="004F7A16" w:rsidRPr="00166F7A" w:rsidRDefault="004F7A16" w:rsidP="00AA1A27">
      <w:pPr>
        <w:autoSpaceDE w:val="0"/>
        <w:autoSpaceDN w:val="0"/>
        <w:adjustRightInd w:val="0"/>
        <w:spacing w:after="0" w:line="240" w:lineRule="auto"/>
        <w:ind w:firstLine="708"/>
        <w:rPr>
          <w:rFonts w:ascii="Arial" w:eastAsia="Helvetica-Bold" w:hAnsi="Arial" w:cs="Arial"/>
          <w:b/>
          <w:bCs/>
          <w:color w:val="F8A700"/>
          <w:sz w:val="20"/>
          <w:szCs w:val="19"/>
        </w:rPr>
      </w:pPr>
      <w:r w:rsidRPr="00166F7A">
        <w:rPr>
          <w:rFonts w:ascii="Arial" w:eastAsia="Helvetica-Bold" w:hAnsi="Arial" w:cs="Arial"/>
          <w:b/>
          <w:bCs/>
          <w:color w:val="F8A700"/>
          <w:sz w:val="20"/>
          <w:szCs w:val="19"/>
        </w:rPr>
        <w:t>La SAE doit être soumise aux essais de réception.</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Ces essais doivent servir à vérifier que l’installation est correctement réalisée, mais ne peuvent en</w:t>
      </w:r>
      <w:r w:rsidR="00AA1A27" w:rsidRPr="00166F7A">
        <w:rPr>
          <w:rFonts w:ascii="Arial" w:hAnsi="Arial" w:cs="Arial"/>
          <w:color w:val="000000"/>
          <w:sz w:val="20"/>
          <w:szCs w:val="19"/>
        </w:rPr>
        <w:t xml:space="preserve"> </w:t>
      </w:r>
      <w:r w:rsidRPr="00166F7A">
        <w:rPr>
          <w:rFonts w:ascii="Arial" w:hAnsi="Arial" w:cs="Arial"/>
          <w:color w:val="000000"/>
          <w:sz w:val="20"/>
          <w:szCs w:val="19"/>
        </w:rPr>
        <w:t>aucun cas remplacer les calculs.</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Ils doivent être réalisés au terme de la première installation de la SAE.</w:t>
      </w:r>
    </w:p>
    <w:p w:rsidR="00AA1A27" w:rsidRPr="00166F7A" w:rsidRDefault="00AA1A27" w:rsidP="004F7A16">
      <w:pPr>
        <w:autoSpaceDE w:val="0"/>
        <w:autoSpaceDN w:val="0"/>
        <w:adjustRightInd w:val="0"/>
        <w:spacing w:after="0" w:line="240" w:lineRule="auto"/>
        <w:rPr>
          <w:rFonts w:ascii="Arial" w:eastAsia="Helvetica-Bold" w:hAnsi="Arial" w:cs="Arial"/>
          <w:b/>
          <w:bCs/>
          <w:color w:val="098EA7"/>
          <w:sz w:val="20"/>
          <w:szCs w:val="19"/>
        </w:rPr>
      </w:pP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eastAsia="Helvetica-Bold" w:hAnsi="Arial" w:cs="Arial"/>
          <w:b/>
          <w:bCs/>
          <w:color w:val="098EA7"/>
          <w:sz w:val="20"/>
          <w:szCs w:val="19"/>
        </w:rPr>
        <w:t>● La norme NF S 52400</w:t>
      </w:r>
      <w:proofErr w:type="gramStart"/>
      <w:r w:rsidRPr="00166F7A">
        <w:rPr>
          <w:rFonts w:ascii="Arial" w:eastAsia="Helvetica-Bold" w:hAnsi="Arial" w:cs="Arial"/>
          <w:b/>
          <w:bCs/>
          <w:color w:val="098EA7"/>
          <w:sz w:val="20"/>
          <w:szCs w:val="19"/>
        </w:rPr>
        <w:t xml:space="preserve"> </w:t>
      </w:r>
      <w:r w:rsidRPr="00166F7A">
        <w:rPr>
          <w:rFonts w:ascii="Arial" w:hAnsi="Arial" w:cs="Arial"/>
          <w:b/>
          <w:bCs/>
          <w:i/>
          <w:iCs/>
          <w:color w:val="098EA7"/>
          <w:sz w:val="20"/>
          <w:szCs w:val="19"/>
        </w:rPr>
        <w:t>«Équipements</w:t>
      </w:r>
      <w:proofErr w:type="gramEnd"/>
      <w:r w:rsidRPr="00166F7A">
        <w:rPr>
          <w:rFonts w:ascii="Arial" w:hAnsi="Arial" w:cs="Arial"/>
          <w:b/>
          <w:bCs/>
          <w:i/>
          <w:iCs/>
          <w:color w:val="098EA7"/>
          <w:sz w:val="20"/>
          <w:szCs w:val="19"/>
        </w:rPr>
        <w:t xml:space="preserve"> de jeux, points de fixation, exigences fonctionnelles et de</w:t>
      </w:r>
      <w:r w:rsidR="00AA1A27" w:rsidRPr="00166F7A">
        <w:rPr>
          <w:rFonts w:ascii="Arial" w:hAnsi="Arial" w:cs="Arial"/>
          <w:b/>
          <w:bCs/>
          <w:i/>
          <w:iCs/>
          <w:color w:val="098EA7"/>
          <w:sz w:val="20"/>
          <w:szCs w:val="19"/>
        </w:rPr>
        <w:t xml:space="preserve"> </w:t>
      </w:r>
      <w:r w:rsidRPr="00166F7A">
        <w:rPr>
          <w:rFonts w:ascii="Arial" w:hAnsi="Arial" w:cs="Arial"/>
          <w:b/>
          <w:bCs/>
          <w:i/>
          <w:iCs/>
          <w:color w:val="098EA7"/>
          <w:sz w:val="20"/>
          <w:szCs w:val="19"/>
        </w:rPr>
        <w:t xml:space="preserve">sécurité» </w:t>
      </w:r>
      <w:r w:rsidRPr="00166F7A">
        <w:rPr>
          <w:rFonts w:ascii="Arial" w:hAnsi="Arial" w:cs="Arial"/>
          <w:color w:val="000000"/>
          <w:sz w:val="20"/>
          <w:szCs w:val="19"/>
        </w:rPr>
        <w:t>de septembre 1998. Cette norme traite des exigences relatives à la fonction et à la sécurité des</w:t>
      </w:r>
      <w:r w:rsidR="00AA1A27" w:rsidRPr="00166F7A">
        <w:rPr>
          <w:rFonts w:ascii="Arial" w:hAnsi="Arial" w:cs="Arial"/>
          <w:color w:val="000000"/>
          <w:sz w:val="20"/>
          <w:szCs w:val="19"/>
        </w:rPr>
        <w:t xml:space="preserve"> </w:t>
      </w:r>
      <w:r w:rsidRPr="00166F7A">
        <w:rPr>
          <w:rFonts w:ascii="Arial" w:hAnsi="Arial" w:cs="Arial"/>
          <w:color w:val="000000"/>
          <w:sz w:val="20"/>
          <w:szCs w:val="19"/>
        </w:rPr>
        <w:t>fixations de tout matériel sportif pour des installations intérieures et extérieures.</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Exigences particulières du support :</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 il doit être apte à recevoir la fixation et les efforts qu’elle transmet.</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 le propriétaire et/ou le maître d’ouvrage du support est seul habilité à autoriser la réalisation des fixations en tenant compte de leur type et</w:t>
      </w:r>
      <w:r w:rsidR="00AA1A27" w:rsidRPr="00166F7A">
        <w:rPr>
          <w:rFonts w:ascii="Arial" w:hAnsi="Arial" w:cs="Arial"/>
          <w:color w:val="000000"/>
          <w:sz w:val="20"/>
          <w:szCs w:val="19"/>
        </w:rPr>
        <w:t xml:space="preserve"> </w:t>
      </w:r>
      <w:r w:rsidRPr="00166F7A">
        <w:rPr>
          <w:rFonts w:ascii="Arial" w:hAnsi="Arial" w:cs="Arial"/>
          <w:color w:val="000000"/>
          <w:sz w:val="20"/>
          <w:szCs w:val="19"/>
        </w:rPr>
        <w:t>des efforts qu’elles transmettent.</w:t>
      </w:r>
    </w:p>
    <w:p w:rsidR="00AA1A27" w:rsidRPr="00166F7A" w:rsidRDefault="00AA1A27" w:rsidP="004F7A16">
      <w:pPr>
        <w:autoSpaceDE w:val="0"/>
        <w:autoSpaceDN w:val="0"/>
        <w:adjustRightInd w:val="0"/>
        <w:spacing w:after="0" w:line="240" w:lineRule="auto"/>
        <w:rPr>
          <w:rFonts w:ascii="Arial" w:eastAsia="Helvetica-Bold" w:hAnsi="Arial" w:cs="Arial"/>
          <w:b/>
          <w:bCs/>
          <w:color w:val="098EA7"/>
          <w:sz w:val="20"/>
          <w:szCs w:val="19"/>
        </w:rPr>
      </w:pP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eastAsia="Helvetica-Bold" w:hAnsi="Arial" w:cs="Arial"/>
          <w:b/>
          <w:bCs/>
          <w:color w:val="098EA7"/>
          <w:sz w:val="20"/>
          <w:szCs w:val="19"/>
        </w:rPr>
        <w:t xml:space="preserve">● La norme AFNOR XP P 90-311 </w:t>
      </w:r>
      <w:r w:rsidRPr="00166F7A">
        <w:rPr>
          <w:rFonts w:ascii="Arial" w:hAnsi="Arial" w:cs="Arial"/>
          <w:color w:val="000000"/>
          <w:sz w:val="20"/>
          <w:szCs w:val="19"/>
        </w:rPr>
        <w:t>publiée le 15 mars 2004, concerne le matériel de réception de la zone de pans. Elle précise que les tapis</w:t>
      </w:r>
      <w:r w:rsidR="00AA1A27" w:rsidRPr="00166F7A">
        <w:rPr>
          <w:rFonts w:ascii="Arial" w:hAnsi="Arial" w:cs="Arial"/>
          <w:color w:val="000000"/>
          <w:sz w:val="20"/>
          <w:szCs w:val="19"/>
        </w:rPr>
        <w:t xml:space="preserve"> </w:t>
      </w:r>
      <w:r w:rsidRPr="00166F7A">
        <w:rPr>
          <w:rFonts w:ascii="Arial" w:hAnsi="Arial" w:cs="Arial"/>
          <w:color w:val="000000"/>
          <w:sz w:val="20"/>
          <w:szCs w:val="19"/>
        </w:rPr>
        <w:t>doivent permettre de protéger le grimpeur lors de la chute jusqu’à au moins 2.5 m au-delà de la projection au sol, la prise la plus haute d’un</w:t>
      </w:r>
      <w:r w:rsidR="00AA1A27" w:rsidRPr="00166F7A">
        <w:rPr>
          <w:rFonts w:ascii="Arial" w:hAnsi="Arial" w:cs="Arial"/>
          <w:color w:val="000000"/>
          <w:sz w:val="20"/>
          <w:szCs w:val="19"/>
        </w:rPr>
        <w:t xml:space="preserve"> </w:t>
      </w:r>
      <w:r w:rsidRPr="00166F7A">
        <w:rPr>
          <w:rFonts w:ascii="Arial" w:hAnsi="Arial" w:cs="Arial"/>
          <w:color w:val="000000"/>
          <w:sz w:val="20"/>
          <w:szCs w:val="19"/>
        </w:rPr>
        <w:t>pan se situant à 4.10 m au-dessus de la surface de réception. Les tapis doivent être en contact avec la base du pan (un espace de 4.5 cm</w:t>
      </w:r>
      <w:r w:rsidR="00AA1A27" w:rsidRPr="00166F7A">
        <w:rPr>
          <w:rFonts w:ascii="Arial" w:hAnsi="Arial" w:cs="Arial"/>
          <w:color w:val="000000"/>
          <w:sz w:val="20"/>
          <w:szCs w:val="19"/>
        </w:rPr>
        <w:t xml:space="preserve"> </w:t>
      </w:r>
      <w:r w:rsidRPr="00166F7A">
        <w:rPr>
          <w:rFonts w:ascii="Arial" w:hAnsi="Arial" w:cs="Arial"/>
          <w:color w:val="000000"/>
          <w:sz w:val="20"/>
          <w:szCs w:val="19"/>
        </w:rPr>
        <w:t>maximum entre les tapis et le pan est toléré). La surface doit être continue : soit d’une seule pièce, soit avec plusieurs éléments reliés par</w:t>
      </w:r>
      <w:r w:rsidR="00AA1A27" w:rsidRPr="00166F7A">
        <w:rPr>
          <w:rFonts w:ascii="Arial" w:hAnsi="Arial" w:cs="Arial"/>
          <w:color w:val="000000"/>
          <w:sz w:val="20"/>
          <w:szCs w:val="19"/>
        </w:rPr>
        <w:t xml:space="preserve"> </w:t>
      </w:r>
      <w:r w:rsidRPr="00166F7A">
        <w:rPr>
          <w:rFonts w:ascii="Arial" w:hAnsi="Arial" w:cs="Arial"/>
          <w:color w:val="000000"/>
          <w:sz w:val="20"/>
          <w:szCs w:val="19"/>
        </w:rPr>
        <w:t>un système de liaison conforme à la norme.</w:t>
      </w:r>
    </w:p>
    <w:p w:rsidR="00AA1A27" w:rsidRPr="00166F7A" w:rsidRDefault="00AA1A27" w:rsidP="004F7A16">
      <w:pPr>
        <w:autoSpaceDE w:val="0"/>
        <w:autoSpaceDN w:val="0"/>
        <w:adjustRightInd w:val="0"/>
        <w:spacing w:after="0" w:line="240" w:lineRule="auto"/>
        <w:rPr>
          <w:rFonts w:ascii="Arial" w:eastAsia="Helvetica-Bold" w:hAnsi="Arial" w:cs="Arial"/>
          <w:b/>
          <w:bCs/>
          <w:color w:val="098EA7"/>
          <w:sz w:val="20"/>
          <w:szCs w:val="19"/>
        </w:rPr>
      </w:pP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eastAsia="Helvetica-Bold" w:hAnsi="Arial" w:cs="Arial"/>
          <w:b/>
          <w:bCs/>
          <w:color w:val="098EA7"/>
          <w:sz w:val="20"/>
          <w:szCs w:val="19"/>
        </w:rPr>
        <w:t xml:space="preserve">● La norme AFNOR NF P 90-312 </w:t>
      </w:r>
      <w:r w:rsidRPr="00166F7A">
        <w:rPr>
          <w:rFonts w:ascii="Arial" w:hAnsi="Arial" w:cs="Arial"/>
          <w:color w:val="000000"/>
          <w:sz w:val="20"/>
          <w:szCs w:val="19"/>
        </w:rPr>
        <w:t>publiée en mai 2007, précise les exigences de sécurité et méthodes d’essai permettant de vérifier la</w:t>
      </w:r>
    </w:p>
    <w:p w:rsidR="004F7A16" w:rsidRPr="00166F7A" w:rsidRDefault="004F7A16" w:rsidP="004F7A16">
      <w:pPr>
        <w:autoSpaceDE w:val="0"/>
        <w:autoSpaceDN w:val="0"/>
        <w:adjustRightInd w:val="0"/>
        <w:spacing w:after="0" w:line="240" w:lineRule="auto"/>
        <w:rPr>
          <w:rFonts w:ascii="Arial" w:eastAsia="Helvetica-Bold" w:hAnsi="Arial" w:cs="Arial"/>
          <w:b/>
          <w:bCs/>
          <w:color w:val="098EA7"/>
          <w:sz w:val="20"/>
          <w:szCs w:val="19"/>
        </w:rPr>
      </w:pPr>
      <w:proofErr w:type="gramStart"/>
      <w:r w:rsidRPr="00166F7A">
        <w:rPr>
          <w:rFonts w:ascii="Arial" w:hAnsi="Arial" w:cs="Arial"/>
          <w:color w:val="000000"/>
          <w:sz w:val="20"/>
          <w:szCs w:val="19"/>
        </w:rPr>
        <w:t>conformité</w:t>
      </w:r>
      <w:proofErr w:type="gramEnd"/>
      <w:r w:rsidRPr="00166F7A">
        <w:rPr>
          <w:rFonts w:ascii="Arial" w:hAnsi="Arial" w:cs="Arial"/>
          <w:color w:val="000000"/>
          <w:sz w:val="20"/>
          <w:szCs w:val="19"/>
        </w:rPr>
        <w:t xml:space="preserve"> des matériels de réception pour SAE avec points d’assurage conforme à la norme </w:t>
      </w:r>
      <w:r w:rsidRPr="00166F7A">
        <w:rPr>
          <w:rFonts w:ascii="Arial" w:eastAsia="Helvetica-Bold" w:hAnsi="Arial" w:cs="Arial"/>
          <w:b/>
          <w:bCs/>
          <w:color w:val="098EA7"/>
          <w:sz w:val="20"/>
          <w:szCs w:val="19"/>
        </w:rPr>
        <w:t>EN 12572.</w:t>
      </w:r>
    </w:p>
    <w:p w:rsidR="00AA1A27" w:rsidRPr="00166F7A" w:rsidRDefault="00AA1A27" w:rsidP="004F7A16">
      <w:pPr>
        <w:autoSpaceDE w:val="0"/>
        <w:autoSpaceDN w:val="0"/>
        <w:adjustRightInd w:val="0"/>
        <w:spacing w:after="0" w:line="240" w:lineRule="auto"/>
        <w:rPr>
          <w:rFonts w:ascii="Arial" w:hAnsi="Arial" w:cs="Arial"/>
          <w:color w:val="000000"/>
          <w:sz w:val="20"/>
          <w:szCs w:val="19"/>
        </w:rPr>
      </w:pP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Les matériels de réception (tapis, dalles, sol coulés…) conformes à cette norme sont prévus pour :</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 xml:space="preserve">- limiter les conséquences de la chute du grimpeur d’une hauteur correspondant à sa position de </w:t>
      </w:r>
      <w:proofErr w:type="spellStart"/>
      <w:r w:rsidRPr="00166F7A">
        <w:rPr>
          <w:rFonts w:ascii="Arial" w:hAnsi="Arial" w:cs="Arial"/>
          <w:color w:val="000000"/>
          <w:sz w:val="20"/>
          <w:szCs w:val="19"/>
        </w:rPr>
        <w:t>mousquetonnage</w:t>
      </w:r>
      <w:proofErr w:type="spellEnd"/>
      <w:r w:rsidRPr="00166F7A">
        <w:rPr>
          <w:rFonts w:ascii="Arial" w:hAnsi="Arial" w:cs="Arial"/>
          <w:color w:val="000000"/>
          <w:sz w:val="20"/>
          <w:szCs w:val="19"/>
        </w:rPr>
        <w:t xml:space="preserve"> du premier point d’assurage ;</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 permettre à l’assureur d’exercer correctement son rôle (rigidité du tapis, faible épaisseur…).</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La surface de réception doit être protégée dans toutes les directions de chute possible jusqu’à au moins 2.5m au-delà de la projection au sol</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proofErr w:type="gramStart"/>
      <w:r w:rsidRPr="00166F7A">
        <w:rPr>
          <w:rFonts w:ascii="Arial" w:hAnsi="Arial" w:cs="Arial"/>
          <w:color w:val="000000"/>
          <w:sz w:val="20"/>
          <w:szCs w:val="19"/>
        </w:rPr>
        <w:t>d’une</w:t>
      </w:r>
      <w:proofErr w:type="gramEnd"/>
      <w:r w:rsidRPr="00166F7A">
        <w:rPr>
          <w:rFonts w:ascii="Arial" w:hAnsi="Arial" w:cs="Arial"/>
          <w:color w:val="000000"/>
          <w:sz w:val="20"/>
          <w:szCs w:val="19"/>
        </w:rPr>
        <w:t xml:space="preserve"> ligne horizontale située à 3m de hauteur.</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Les tapis doivent être en contact avec la base de la SAE.</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hAnsi="Arial" w:cs="Arial"/>
          <w:color w:val="000000"/>
          <w:sz w:val="20"/>
          <w:szCs w:val="19"/>
        </w:rPr>
        <w:t>La surface supérieure doit être continue et il ne doit pas y avoir de marche de plus de 10 cm avec le sol afin que les assureurs puissent</w:t>
      </w: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proofErr w:type="gramStart"/>
      <w:r w:rsidRPr="00166F7A">
        <w:rPr>
          <w:rFonts w:ascii="Arial" w:hAnsi="Arial" w:cs="Arial"/>
          <w:color w:val="000000"/>
          <w:sz w:val="20"/>
          <w:szCs w:val="19"/>
        </w:rPr>
        <w:t>évoluer</w:t>
      </w:r>
      <w:proofErr w:type="gramEnd"/>
      <w:r w:rsidRPr="00166F7A">
        <w:rPr>
          <w:rFonts w:ascii="Arial" w:hAnsi="Arial" w:cs="Arial"/>
          <w:color w:val="000000"/>
          <w:sz w:val="20"/>
          <w:szCs w:val="19"/>
        </w:rPr>
        <w:t xml:space="preserve"> correctement.</w:t>
      </w:r>
    </w:p>
    <w:p w:rsidR="00AA1A27" w:rsidRPr="00166F7A" w:rsidRDefault="00AA1A27" w:rsidP="004F7A16">
      <w:pPr>
        <w:autoSpaceDE w:val="0"/>
        <w:autoSpaceDN w:val="0"/>
        <w:adjustRightInd w:val="0"/>
        <w:spacing w:after="0" w:line="240" w:lineRule="auto"/>
        <w:rPr>
          <w:rFonts w:ascii="Arial" w:eastAsia="Helvetica-Bold" w:hAnsi="Arial" w:cs="Arial"/>
          <w:b/>
          <w:bCs/>
          <w:color w:val="098EA7"/>
          <w:sz w:val="20"/>
          <w:szCs w:val="19"/>
        </w:rPr>
      </w:pP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eastAsia="Helvetica-Bold" w:hAnsi="Arial" w:cs="Arial"/>
          <w:b/>
          <w:bCs/>
          <w:color w:val="098EA7"/>
          <w:sz w:val="20"/>
          <w:szCs w:val="19"/>
        </w:rPr>
        <w:t xml:space="preserve">● La norme XP 72-701 </w:t>
      </w:r>
      <w:r w:rsidRPr="00166F7A">
        <w:rPr>
          <w:rFonts w:ascii="Arial" w:hAnsi="Arial" w:cs="Arial"/>
          <w:color w:val="000000"/>
          <w:sz w:val="20"/>
          <w:szCs w:val="19"/>
        </w:rPr>
        <w:t>précise les modalités de stockage, de gestion et de vérification des EPI</w:t>
      </w:r>
    </w:p>
    <w:p w:rsidR="00AA1A27" w:rsidRPr="00166F7A" w:rsidRDefault="00AA1A27" w:rsidP="004F7A16">
      <w:pPr>
        <w:autoSpaceDE w:val="0"/>
        <w:autoSpaceDN w:val="0"/>
        <w:adjustRightInd w:val="0"/>
        <w:spacing w:after="0" w:line="240" w:lineRule="auto"/>
        <w:rPr>
          <w:rFonts w:ascii="Arial" w:eastAsia="Helvetica-Bold" w:hAnsi="Arial" w:cs="Arial"/>
          <w:b/>
          <w:bCs/>
          <w:color w:val="098EA7"/>
          <w:sz w:val="20"/>
          <w:szCs w:val="19"/>
        </w:rPr>
      </w:pPr>
    </w:p>
    <w:p w:rsidR="004F7A16" w:rsidRPr="00166F7A" w:rsidRDefault="004F7A16" w:rsidP="004F7A16">
      <w:pPr>
        <w:autoSpaceDE w:val="0"/>
        <w:autoSpaceDN w:val="0"/>
        <w:adjustRightInd w:val="0"/>
        <w:spacing w:after="0" w:line="240" w:lineRule="auto"/>
        <w:rPr>
          <w:rFonts w:ascii="Arial" w:hAnsi="Arial" w:cs="Arial"/>
          <w:color w:val="000000"/>
          <w:sz w:val="20"/>
          <w:szCs w:val="19"/>
        </w:rPr>
      </w:pPr>
      <w:r w:rsidRPr="00166F7A">
        <w:rPr>
          <w:rFonts w:ascii="Arial" w:eastAsia="Helvetica-Bold" w:hAnsi="Arial" w:cs="Arial"/>
          <w:b/>
          <w:bCs/>
          <w:color w:val="098EA7"/>
          <w:sz w:val="20"/>
          <w:szCs w:val="19"/>
        </w:rPr>
        <w:t xml:space="preserve">● La norme NF S 72-701 </w:t>
      </w:r>
      <w:r w:rsidRPr="00166F7A">
        <w:rPr>
          <w:rFonts w:ascii="Arial" w:hAnsi="Arial" w:cs="Arial"/>
          <w:color w:val="000000"/>
          <w:sz w:val="20"/>
          <w:szCs w:val="19"/>
        </w:rPr>
        <w:t>porte sur la gestion des EPI.</w:t>
      </w:r>
    </w:p>
    <w:p w:rsidR="00AA1A27" w:rsidRPr="00166F7A" w:rsidRDefault="00AA1A27" w:rsidP="00AA1A27">
      <w:pPr>
        <w:rPr>
          <w:rFonts w:ascii="Arial" w:eastAsia="Helvetica-Bold" w:hAnsi="Arial" w:cs="Arial"/>
          <w:b/>
          <w:bCs/>
          <w:color w:val="098EA7"/>
          <w:sz w:val="20"/>
          <w:szCs w:val="19"/>
        </w:rPr>
      </w:pPr>
    </w:p>
    <w:p w:rsidR="004E2C68" w:rsidRPr="00166F7A" w:rsidRDefault="004F7A16" w:rsidP="00AA1A27">
      <w:pPr>
        <w:rPr>
          <w:rFonts w:ascii="Arial" w:hAnsi="Arial" w:cs="Arial"/>
          <w:szCs w:val="20"/>
        </w:rPr>
      </w:pPr>
      <w:r w:rsidRPr="00166F7A">
        <w:rPr>
          <w:rFonts w:ascii="Arial" w:eastAsia="Helvetica-Bold" w:hAnsi="Arial" w:cs="Arial"/>
          <w:b/>
          <w:bCs/>
          <w:color w:val="098EA7"/>
          <w:sz w:val="20"/>
          <w:szCs w:val="19"/>
        </w:rPr>
        <w:t xml:space="preserve">● La norme NF EN 1177/A1 </w:t>
      </w:r>
      <w:r w:rsidRPr="00166F7A">
        <w:rPr>
          <w:rFonts w:ascii="Arial" w:hAnsi="Arial" w:cs="Arial"/>
          <w:color w:val="000000"/>
          <w:sz w:val="20"/>
          <w:szCs w:val="19"/>
        </w:rPr>
        <w:t>publiée en janvier 2003 porte sur la qualité des revêtements de surface d’aires de jeux absorbant l’impact.</w:t>
      </w:r>
    </w:p>
    <w:p w:rsidR="00AA1A27" w:rsidRPr="00166F7A" w:rsidRDefault="00AA1A27" w:rsidP="00AA1A27">
      <w:pPr>
        <w:pStyle w:val="Titre1"/>
        <w:rPr>
          <w:rFonts w:ascii="Arial" w:hAnsi="Arial" w:cs="Arial"/>
        </w:rPr>
      </w:pPr>
      <w:r w:rsidRPr="00166F7A">
        <w:rPr>
          <w:rFonts w:ascii="Arial" w:hAnsi="Arial" w:cs="Arial"/>
        </w:rPr>
        <w:lastRenderedPageBreak/>
        <w:t>RAPPEL AU SUJET DU FINANCEMENT :</w:t>
      </w:r>
    </w:p>
    <w:p w:rsidR="00AA1A27" w:rsidRPr="00166F7A" w:rsidRDefault="00AA1A27" w:rsidP="00AA1A27">
      <w:pPr>
        <w:rPr>
          <w:rFonts w:ascii="Arial" w:hAnsi="Arial" w:cs="Arial"/>
        </w:rPr>
      </w:pPr>
    </w:p>
    <w:p w:rsidR="00AA1A27" w:rsidRPr="00166F7A" w:rsidRDefault="00AA1A27" w:rsidP="00AA1A27">
      <w:pPr>
        <w:pStyle w:val="Titre2"/>
        <w:rPr>
          <w:rFonts w:ascii="Arial" w:hAnsi="Arial" w:cs="Arial"/>
        </w:rPr>
      </w:pPr>
      <w:r w:rsidRPr="00166F7A">
        <w:rPr>
          <w:rFonts w:ascii="Arial" w:hAnsi="Arial" w:cs="Arial"/>
        </w:rPr>
        <w:t>Estimation des coûts :</w:t>
      </w:r>
    </w:p>
    <w:p w:rsidR="00AA1A27" w:rsidRPr="00166F7A" w:rsidRDefault="00AA1A27" w:rsidP="00AA1A27">
      <w:pPr>
        <w:pStyle w:val="Paragraphedeliste"/>
        <w:numPr>
          <w:ilvl w:val="0"/>
          <w:numId w:val="1"/>
        </w:numPr>
        <w:autoSpaceDE w:val="0"/>
        <w:autoSpaceDN w:val="0"/>
        <w:adjustRightInd w:val="0"/>
        <w:spacing w:after="0" w:line="240" w:lineRule="auto"/>
        <w:rPr>
          <w:rFonts w:ascii="Arial" w:hAnsi="Arial" w:cs="Arial"/>
          <w:sz w:val="20"/>
          <w:szCs w:val="19"/>
        </w:rPr>
      </w:pPr>
      <w:r w:rsidRPr="00166F7A">
        <w:rPr>
          <w:rFonts w:ascii="Arial" w:hAnsi="Arial" w:cs="Arial"/>
          <w:sz w:val="20"/>
          <w:szCs w:val="19"/>
        </w:rPr>
        <w:t>Une SAE de 7 m X 22 m de surface grimpable de 154 m² coûte entre 60 000 et 80 000 €</w:t>
      </w:r>
    </w:p>
    <w:p w:rsidR="00CB4EF7" w:rsidRPr="00166F7A" w:rsidRDefault="00AA1A27" w:rsidP="00287DBC">
      <w:pPr>
        <w:pStyle w:val="Paragraphedeliste"/>
        <w:numPr>
          <w:ilvl w:val="0"/>
          <w:numId w:val="1"/>
        </w:numPr>
        <w:autoSpaceDE w:val="0"/>
        <w:autoSpaceDN w:val="0"/>
        <w:adjustRightInd w:val="0"/>
        <w:spacing w:after="0" w:line="240" w:lineRule="auto"/>
        <w:rPr>
          <w:rFonts w:ascii="Arial" w:hAnsi="Arial" w:cs="Arial"/>
          <w:sz w:val="24"/>
        </w:rPr>
      </w:pPr>
      <w:r w:rsidRPr="00166F7A">
        <w:rPr>
          <w:rFonts w:ascii="Arial" w:hAnsi="Arial" w:cs="Arial"/>
          <w:sz w:val="20"/>
          <w:szCs w:val="19"/>
        </w:rPr>
        <w:t>Une SAE polyvalente préconisée de 9 m X 26 m coûte entre 90 000 et 150 000 €</w:t>
      </w:r>
    </w:p>
    <w:p w:rsidR="00AA1A27" w:rsidRPr="00166F7A" w:rsidRDefault="00AA1A27" w:rsidP="00AA1A27">
      <w:pPr>
        <w:autoSpaceDE w:val="0"/>
        <w:autoSpaceDN w:val="0"/>
        <w:adjustRightInd w:val="0"/>
        <w:spacing w:after="0" w:line="240" w:lineRule="auto"/>
        <w:rPr>
          <w:rFonts w:ascii="Arial" w:hAnsi="Arial" w:cs="Arial"/>
        </w:rPr>
      </w:pPr>
    </w:p>
    <w:p w:rsidR="00AA1A27" w:rsidRPr="00166F7A" w:rsidRDefault="00AA1A27" w:rsidP="00AA1A27">
      <w:pPr>
        <w:pStyle w:val="Titre2"/>
        <w:rPr>
          <w:rFonts w:ascii="Arial" w:hAnsi="Arial" w:cs="Arial"/>
        </w:rPr>
      </w:pPr>
      <w:r w:rsidRPr="00166F7A">
        <w:rPr>
          <w:rFonts w:ascii="Arial" w:hAnsi="Arial" w:cs="Arial"/>
        </w:rPr>
        <w:t>Sources de financements possibles :</w:t>
      </w:r>
    </w:p>
    <w:p w:rsidR="00166F7A" w:rsidRPr="00166F7A" w:rsidRDefault="00166F7A" w:rsidP="00166F7A">
      <w:pPr>
        <w:autoSpaceDE w:val="0"/>
        <w:autoSpaceDN w:val="0"/>
        <w:adjustRightInd w:val="0"/>
        <w:spacing w:after="0" w:line="240" w:lineRule="auto"/>
        <w:rPr>
          <w:rFonts w:ascii="Arial" w:hAnsi="Arial" w:cs="Arial"/>
          <w:sz w:val="20"/>
          <w:szCs w:val="19"/>
        </w:rPr>
      </w:pPr>
      <w:r w:rsidRPr="00166F7A">
        <w:rPr>
          <w:rFonts w:ascii="Arial" w:hAnsi="Arial" w:cs="Arial"/>
          <w:sz w:val="20"/>
          <w:szCs w:val="19"/>
        </w:rPr>
        <w:t>La collectivité maîtresse d’ouvrage prévoit en général un plan de financement qui associe différents partenaires.</w:t>
      </w:r>
    </w:p>
    <w:p w:rsidR="00166F7A" w:rsidRPr="00166F7A" w:rsidRDefault="00166F7A" w:rsidP="00166F7A">
      <w:pPr>
        <w:pStyle w:val="Paragraphedeliste"/>
        <w:numPr>
          <w:ilvl w:val="0"/>
          <w:numId w:val="1"/>
        </w:numPr>
        <w:autoSpaceDE w:val="0"/>
        <w:autoSpaceDN w:val="0"/>
        <w:adjustRightInd w:val="0"/>
        <w:spacing w:after="0" w:line="240" w:lineRule="auto"/>
        <w:rPr>
          <w:rFonts w:ascii="Arial" w:hAnsi="Arial" w:cs="Arial"/>
          <w:sz w:val="20"/>
          <w:szCs w:val="19"/>
        </w:rPr>
      </w:pPr>
      <w:r w:rsidRPr="00166F7A">
        <w:rPr>
          <w:rFonts w:ascii="Arial" w:hAnsi="Arial" w:cs="Arial"/>
          <w:sz w:val="20"/>
          <w:szCs w:val="19"/>
        </w:rPr>
        <w:t>Ainsi, l’Europe (FEDER, FEADER) et l’État (CNDS, DETR et politiques de développement urbain) sont mis à contribution.</w:t>
      </w:r>
    </w:p>
    <w:p w:rsidR="00166F7A" w:rsidRPr="00166F7A" w:rsidRDefault="00166F7A" w:rsidP="00166F7A">
      <w:pPr>
        <w:autoSpaceDE w:val="0"/>
        <w:autoSpaceDN w:val="0"/>
        <w:adjustRightInd w:val="0"/>
        <w:spacing w:after="0" w:line="240" w:lineRule="auto"/>
        <w:rPr>
          <w:rFonts w:ascii="Arial" w:hAnsi="Arial" w:cs="Arial"/>
          <w:sz w:val="20"/>
          <w:szCs w:val="19"/>
        </w:rPr>
      </w:pPr>
    </w:p>
    <w:p w:rsidR="00166F7A" w:rsidRPr="00166F7A" w:rsidRDefault="00166F7A" w:rsidP="00DB54EA">
      <w:pPr>
        <w:pStyle w:val="Paragraphedeliste"/>
        <w:numPr>
          <w:ilvl w:val="0"/>
          <w:numId w:val="1"/>
        </w:numPr>
        <w:autoSpaceDE w:val="0"/>
        <w:autoSpaceDN w:val="0"/>
        <w:adjustRightInd w:val="0"/>
        <w:spacing w:after="0" w:line="240" w:lineRule="auto"/>
        <w:rPr>
          <w:rFonts w:ascii="Arial" w:hAnsi="Arial" w:cs="Arial"/>
          <w:sz w:val="20"/>
          <w:szCs w:val="19"/>
        </w:rPr>
      </w:pPr>
      <w:r w:rsidRPr="00166F7A">
        <w:rPr>
          <w:rFonts w:ascii="Arial" w:hAnsi="Arial" w:cs="Arial"/>
          <w:sz w:val="20"/>
          <w:szCs w:val="19"/>
        </w:rPr>
        <w:t>Plus proches, les autres collectivités locales (communes et EPCI) et territoriales (Conseil Départemental et Régional) sont également sollicitées dans le cadre d’équipements structurants, de centralité ou concernant leurs compétences décentralisées.</w:t>
      </w:r>
    </w:p>
    <w:p w:rsidR="00166F7A" w:rsidRPr="00166F7A" w:rsidRDefault="00166F7A" w:rsidP="00166F7A">
      <w:pPr>
        <w:autoSpaceDE w:val="0"/>
        <w:autoSpaceDN w:val="0"/>
        <w:adjustRightInd w:val="0"/>
        <w:spacing w:after="0" w:line="240" w:lineRule="auto"/>
        <w:rPr>
          <w:rFonts w:ascii="Arial" w:hAnsi="Arial" w:cs="Arial"/>
          <w:sz w:val="20"/>
          <w:szCs w:val="19"/>
        </w:rPr>
      </w:pPr>
    </w:p>
    <w:p w:rsidR="00166F7A" w:rsidRPr="00166F7A" w:rsidRDefault="00166F7A" w:rsidP="00396910">
      <w:pPr>
        <w:pStyle w:val="Paragraphedeliste"/>
        <w:numPr>
          <w:ilvl w:val="0"/>
          <w:numId w:val="1"/>
        </w:numPr>
        <w:autoSpaceDE w:val="0"/>
        <w:autoSpaceDN w:val="0"/>
        <w:adjustRightInd w:val="0"/>
        <w:spacing w:after="0" w:line="240" w:lineRule="auto"/>
        <w:rPr>
          <w:rFonts w:ascii="Arial" w:hAnsi="Arial" w:cs="Arial"/>
          <w:sz w:val="20"/>
          <w:szCs w:val="19"/>
        </w:rPr>
      </w:pPr>
      <w:r w:rsidRPr="00166F7A">
        <w:rPr>
          <w:rFonts w:ascii="Arial" w:hAnsi="Arial" w:cs="Arial"/>
          <w:sz w:val="20"/>
          <w:szCs w:val="19"/>
        </w:rPr>
        <w:t>La FFME, dans le cadre du Plan National de développement des SAE (PNSAE), attribue une aide financière dès lors que la SAE correspond au cahier des charges fédérales : par exemple 12 000 € pour une SAE de 9m de hauteur pour le premier niveau (départemental), 18 000€ pour une</w:t>
      </w:r>
      <w:r>
        <w:rPr>
          <w:rFonts w:ascii="Arial" w:hAnsi="Arial" w:cs="Arial"/>
          <w:sz w:val="20"/>
          <w:szCs w:val="19"/>
        </w:rPr>
        <w:t xml:space="preserve"> </w:t>
      </w:r>
      <w:r w:rsidRPr="00166F7A">
        <w:rPr>
          <w:rFonts w:ascii="Arial" w:hAnsi="Arial" w:cs="Arial"/>
          <w:sz w:val="20"/>
          <w:szCs w:val="19"/>
        </w:rPr>
        <w:t>SAE de 11m de hauteur (régionale), 25 000 € pour une SAE nationale et 30 000 € pour une internationale.</w:t>
      </w:r>
    </w:p>
    <w:p w:rsidR="00166F7A" w:rsidRPr="00166F7A" w:rsidRDefault="00166F7A" w:rsidP="00166F7A">
      <w:pPr>
        <w:autoSpaceDE w:val="0"/>
        <w:autoSpaceDN w:val="0"/>
        <w:adjustRightInd w:val="0"/>
        <w:spacing w:after="0" w:line="240" w:lineRule="auto"/>
        <w:rPr>
          <w:rFonts w:ascii="Arial" w:hAnsi="Arial" w:cs="Arial"/>
          <w:sz w:val="24"/>
        </w:rPr>
      </w:pPr>
    </w:p>
    <w:p w:rsidR="00AA1A27" w:rsidRPr="00166F7A" w:rsidRDefault="00166F7A" w:rsidP="001A7180">
      <w:pPr>
        <w:pStyle w:val="Paragraphedeliste"/>
        <w:numPr>
          <w:ilvl w:val="0"/>
          <w:numId w:val="1"/>
        </w:numPr>
        <w:autoSpaceDE w:val="0"/>
        <w:autoSpaceDN w:val="0"/>
        <w:adjustRightInd w:val="0"/>
        <w:spacing w:after="0" w:line="240" w:lineRule="auto"/>
        <w:rPr>
          <w:rFonts w:ascii="Arial" w:hAnsi="Arial" w:cs="Arial"/>
          <w:sz w:val="24"/>
        </w:rPr>
      </w:pPr>
      <w:r w:rsidRPr="00166F7A">
        <w:rPr>
          <w:rFonts w:ascii="Arial" w:hAnsi="Arial" w:cs="Arial"/>
          <w:sz w:val="20"/>
          <w:szCs w:val="19"/>
        </w:rPr>
        <w:t>La FFME peut aussi accompagner les collectivités sous différentes formes qui peuvent aller jusqu’à l’assistance à maîtrise d’ouvrage sous 2 formes : assistance à la relecture et assistance à l’élaboration du projet.</w:t>
      </w:r>
    </w:p>
    <w:p w:rsidR="00AA1A27" w:rsidRDefault="00AA1A27" w:rsidP="00AA1A27">
      <w:pPr>
        <w:autoSpaceDE w:val="0"/>
        <w:autoSpaceDN w:val="0"/>
        <w:adjustRightInd w:val="0"/>
        <w:spacing w:after="0" w:line="240" w:lineRule="auto"/>
      </w:pPr>
    </w:p>
    <w:p w:rsidR="00166F7A" w:rsidRDefault="00166F7A" w:rsidP="00166F7A">
      <w:pPr>
        <w:pStyle w:val="Titre2"/>
      </w:pPr>
      <w:r>
        <w:t>Liste non exhaustives des sociétés de construction de SAE</w:t>
      </w:r>
    </w:p>
    <w:p w:rsidR="007B65DA" w:rsidRDefault="00166F7A" w:rsidP="00166F7A">
      <w:r w:rsidRPr="00166F7A">
        <w:rPr>
          <w:noProof/>
          <w:lang w:eastAsia="fr-FR"/>
        </w:rPr>
        <w:drawing>
          <wp:inline distT="0" distB="0" distL="0" distR="0">
            <wp:extent cx="5629275" cy="43279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9558" cy="4335842"/>
                    </a:xfrm>
                    <a:prstGeom prst="rect">
                      <a:avLst/>
                    </a:prstGeom>
                    <a:noFill/>
                    <a:ln>
                      <a:noFill/>
                    </a:ln>
                  </pic:spPr>
                </pic:pic>
              </a:graphicData>
            </a:graphic>
          </wp:inline>
        </w:drawing>
      </w:r>
    </w:p>
    <w:p w:rsidR="00061EBB" w:rsidRDefault="00D71AF3" w:rsidP="00061EBB">
      <w:pPr>
        <w:pStyle w:val="Titre1"/>
      </w:pPr>
      <w:r>
        <w:lastRenderedPageBreak/>
        <w:t>Exemple de</w:t>
      </w:r>
      <w:r w:rsidR="00061EBB">
        <w:t xml:space="preserve"> matériel à acheter :</w:t>
      </w:r>
    </w:p>
    <w:p w:rsidR="007B65DA" w:rsidRDefault="00061EBB" w:rsidP="00061EBB">
      <w:pPr>
        <w:pStyle w:val="Titre1"/>
      </w:pPr>
      <w:r w:rsidRPr="00061EBB">
        <w:rPr>
          <w:noProof/>
          <w:lang w:eastAsia="fr-FR"/>
        </w:rPr>
        <w:drawing>
          <wp:inline distT="0" distB="0" distL="0" distR="0">
            <wp:extent cx="6162040" cy="7486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671" cy="7499566"/>
                    </a:xfrm>
                    <a:prstGeom prst="rect">
                      <a:avLst/>
                    </a:prstGeom>
                    <a:noFill/>
                    <a:ln>
                      <a:noFill/>
                    </a:ln>
                  </pic:spPr>
                </pic:pic>
              </a:graphicData>
            </a:graphic>
          </wp:inline>
        </w:drawing>
      </w:r>
    </w:p>
    <w:sectPr w:rsidR="007B6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MS Gothic"/>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006EE"/>
    <w:multiLevelType w:val="hybridMultilevel"/>
    <w:tmpl w:val="939C52B8"/>
    <w:lvl w:ilvl="0" w:tplc="8C0E6B28">
      <w:start w:val="1"/>
      <w:numFmt w:val="bullet"/>
      <w:lvlText w:val="-"/>
      <w:lvlJc w:val="left"/>
      <w:pPr>
        <w:ind w:left="720" w:hanging="360"/>
      </w:pPr>
      <w:rPr>
        <w:rFonts w:ascii="Calibri" w:eastAsiaTheme="minorHAnsi" w:hAnsi="Calibri" w:cs="Calibri" w:hint="default"/>
      </w:rPr>
    </w:lvl>
    <w:lvl w:ilvl="1" w:tplc="D7C42890">
      <w:start w:val="1"/>
      <w:numFmt w:val="bullet"/>
      <w:lvlText w:val="o"/>
      <w:lvlJc w:val="left"/>
      <w:pPr>
        <w:ind w:left="1494"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9408D7"/>
    <w:multiLevelType w:val="hybridMultilevel"/>
    <w:tmpl w:val="5EECEDF2"/>
    <w:lvl w:ilvl="0" w:tplc="FAC6338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68"/>
    <w:rsid w:val="00061EBB"/>
    <w:rsid w:val="00166F7A"/>
    <w:rsid w:val="001F1CF8"/>
    <w:rsid w:val="002C16DD"/>
    <w:rsid w:val="002D29E0"/>
    <w:rsid w:val="003E5540"/>
    <w:rsid w:val="0049210E"/>
    <w:rsid w:val="004E2C68"/>
    <w:rsid w:val="004F7A16"/>
    <w:rsid w:val="00543E95"/>
    <w:rsid w:val="005876A4"/>
    <w:rsid w:val="007B65DA"/>
    <w:rsid w:val="007D6D09"/>
    <w:rsid w:val="008B268C"/>
    <w:rsid w:val="00A33252"/>
    <w:rsid w:val="00A40F32"/>
    <w:rsid w:val="00AA1A27"/>
    <w:rsid w:val="00AC15A9"/>
    <w:rsid w:val="00AE6443"/>
    <w:rsid w:val="00BF3801"/>
    <w:rsid w:val="00C54992"/>
    <w:rsid w:val="00CB4EF7"/>
    <w:rsid w:val="00D71AF3"/>
    <w:rsid w:val="00EE7767"/>
    <w:rsid w:val="00F54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ACBED-F8E4-448E-A72F-B04F3917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E77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A1A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2C68"/>
    <w:pPr>
      <w:spacing w:after="200" w:line="276" w:lineRule="auto"/>
      <w:ind w:left="720"/>
      <w:contextualSpacing/>
    </w:pPr>
  </w:style>
  <w:style w:type="paragraph" w:customStyle="1" w:styleId="Default">
    <w:name w:val="Default"/>
    <w:rsid w:val="004E2C68"/>
    <w:pPr>
      <w:autoSpaceDE w:val="0"/>
      <w:autoSpaceDN w:val="0"/>
      <w:adjustRightInd w:val="0"/>
      <w:spacing w:after="0" w:line="240" w:lineRule="auto"/>
    </w:pPr>
    <w:rPr>
      <w:rFonts w:ascii="Arial" w:hAnsi="Arial" w:cs="Arial"/>
      <w:color w:val="000000"/>
      <w:sz w:val="24"/>
      <w:szCs w:val="24"/>
    </w:rPr>
  </w:style>
  <w:style w:type="paragraph" w:styleId="Titre">
    <w:name w:val="Title"/>
    <w:basedOn w:val="Normal"/>
    <w:next w:val="Normal"/>
    <w:link w:val="TitreCar"/>
    <w:uiPriority w:val="10"/>
    <w:qFormat/>
    <w:rsid w:val="004E2C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2C68"/>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EE7767"/>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A1A2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1700</Words>
  <Characters>9355</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Zarafidy</dc:creator>
  <cp:keywords/>
  <dc:description/>
  <cp:lastModifiedBy>Alex</cp:lastModifiedBy>
  <cp:revision>2</cp:revision>
  <dcterms:created xsi:type="dcterms:W3CDTF">2019-03-18T16:55:00Z</dcterms:created>
  <dcterms:modified xsi:type="dcterms:W3CDTF">2019-03-18T16:55:00Z</dcterms:modified>
</cp:coreProperties>
</file>